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line="500" w:lineRule="exact"/>
        <w:ind w:left="-142" w:leftChars="-59" w:right="-144" w:firstLine="0" w:firstLineChars="0"/>
        <w:jc w:val="center"/>
        <w:outlineLvl w:val="0"/>
        <w:rPr>
          <w:rFonts w:hint="default" w:ascii="Times New Roman" w:hAnsi="Times New Roman" w:eastAsiaTheme="minorEastAsia"/>
          <w:b/>
          <w:color w:val="000000"/>
          <w:sz w:val="32"/>
          <w:szCs w:val="32"/>
        </w:rPr>
      </w:pPr>
      <w:r>
        <w:rPr>
          <w:rFonts w:hint="default" w:ascii="Times New Roman" w:hAnsi="Times New Roman" w:eastAsiaTheme="minorEastAsia"/>
          <w:b/>
          <w:color w:val="000000"/>
          <w:sz w:val="32"/>
          <w:szCs w:val="32"/>
        </w:rPr>
        <w:t>杭州瑞高包装材料有限公司年产包装装潢及其他印刷制品6000吨项目竣工环境保护验收意见</w:t>
      </w:r>
    </w:p>
    <w:p>
      <w:pPr>
        <w:shd w:val="clear" w:color="auto" w:fill="FFFFFF"/>
        <w:topLinePunct/>
        <w:spacing w:before="312" w:beforeLines="100" w:line="380" w:lineRule="exact"/>
        <w:ind w:firstLine="480"/>
        <w:jc w:val="both"/>
        <w:rPr>
          <w:rFonts w:ascii="Times New Roman" w:hAnsi="Times New Roman"/>
          <w:color w:val="000000"/>
        </w:rPr>
      </w:pPr>
      <w:r>
        <w:rPr>
          <w:rFonts w:ascii="Times New Roman" w:hAnsi="Times New Roman"/>
          <w:color w:val="000000"/>
        </w:rPr>
        <w:t>20</w:t>
      </w:r>
      <w:r>
        <w:rPr>
          <w:rFonts w:hint="eastAsia" w:ascii="Times New Roman" w:hAnsi="Times New Roman"/>
          <w:color w:val="000000"/>
        </w:rPr>
        <w:t>22</w:t>
      </w:r>
      <w:r>
        <w:rPr>
          <w:rFonts w:ascii="Times New Roman" w:hAnsi="Times New Roman"/>
          <w:color w:val="000000"/>
        </w:rPr>
        <w:t>年</w:t>
      </w:r>
      <w:r>
        <w:rPr>
          <w:rFonts w:hint="eastAsia" w:ascii="Times New Roman" w:hAnsi="Times New Roman"/>
          <w:color w:val="000000"/>
        </w:rPr>
        <w:t>4</w:t>
      </w:r>
      <w:r>
        <w:rPr>
          <w:rFonts w:ascii="Times New Roman" w:hAnsi="Times New Roman"/>
          <w:color w:val="000000"/>
        </w:rPr>
        <w:t>月</w:t>
      </w:r>
      <w:r>
        <w:rPr>
          <w:rFonts w:hint="eastAsia" w:ascii="Times New Roman" w:hAnsi="Times New Roman"/>
          <w:color w:val="000000"/>
        </w:rPr>
        <w:t>2</w:t>
      </w:r>
      <w:r>
        <w:rPr>
          <w:rFonts w:hint="default" w:ascii="Times New Roman" w:hAnsi="Times New Roman"/>
          <w:color w:val="000000"/>
          <w:lang w:val="en-US"/>
        </w:rPr>
        <w:t>1</w:t>
      </w:r>
      <w:r>
        <w:rPr>
          <w:rFonts w:ascii="Times New Roman" w:hAnsi="Times New Roman"/>
          <w:color w:val="000000"/>
        </w:rPr>
        <w:t>日，建设单位</w:t>
      </w:r>
      <w:r>
        <w:rPr>
          <w:rFonts w:hint="eastAsia" w:ascii="Times New Roman" w:hAnsi="Times New Roman"/>
          <w:color w:val="000000"/>
        </w:rPr>
        <w:t>杭州瑞高包装材料有限公司</w:t>
      </w:r>
      <w:r>
        <w:rPr>
          <w:rFonts w:ascii="Times New Roman" w:hAnsi="Times New Roman"/>
          <w:color w:val="000000"/>
        </w:rPr>
        <w:t>根据《</w:t>
      </w:r>
      <w:r>
        <w:rPr>
          <w:rFonts w:hint="eastAsia" w:ascii="Times New Roman" w:hAnsi="Times New Roman"/>
          <w:color w:val="000000"/>
        </w:rPr>
        <w:t>杭州瑞高包装材料有限公司年产包装装潢及其他印刷制品6000吨项目竣工环境保护验收监测报告</w:t>
      </w:r>
      <w:r>
        <w:rPr>
          <w:rFonts w:ascii="Times New Roman" w:hAnsi="Times New Roman"/>
          <w:color w:val="000000"/>
        </w:rPr>
        <w:t>》并对照《建设项目竣工环境保护验收暂行办法》，严格依照国家有关法律法规、建设项目竣工环境保护验收技术指南、本项目环境影响</w:t>
      </w:r>
      <w:r>
        <w:rPr>
          <w:rFonts w:hint="eastAsia" w:ascii="Times New Roman" w:hAnsi="Times New Roman"/>
          <w:color w:val="000000"/>
        </w:rPr>
        <w:t>报告</w:t>
      </w:r>
      <w:r>
        <w:rPr>
          <w:rFonts w:ascii="Times New Roman" w:hAnsi="Times New Roman"/>
          <w:color w:val="000000"/>
        </w:rPr>
        <w:t>和环评</w:t>
      </w:r>
      <w:r>
        <w:rPr>
          <w:rFonts w:hint="eastAsia" w:ascii="Times New Roman" w:hAnsi="Times New Roman"/>
          <w:color w:val="000000"/>
        </w:rPr>
        <w:t>批复</w:t>
      </w:r>
      <w:r>
        <w:rPr>
          <w:rFonts w:ascii="Times New Roman" w:hAnsi="Times New Roman"/>
          <w:color w:val="000000"/>
        </w:rPr>
        <w:t>等要求对本项目进行</w:t>
      </w:r>
      <w:r>
        <w:rPr>
          <w:rFonts w:hint="eastAsia" w:ascii="Times New Roman" w:hAnsi="Times New Roman"/>
          <w:color w:val="000000"/>
        </w:rPr>
        <w:t>竣工环境保护</w:t>
      </w:r>
      <w:r>
        <w:rPr>
          <w:rFonts w:ascii="Times New Roman" w:hAnsi="Times New Roman"/>
          <w:color w:val="000000"/>
        </w:rPr>
        <w:t>验收，提出意见如下：</w:t>
      </w:r>
    </w:p>
    <w:p>
      <w:pPr>
        <w:pStyle w:val="20"/>
        <w:topLinePunct/>
        <w:adjustRightInd w:val="0"/>
        <w:spacing w:line="380" w:lineRule="exact"/>
        <w:ind w:firstLine="482"/>
        <w:outlineLvl w:val="0"/>
        <w:rPr>
          <w:rFonts w:hint="default" w:ascii="Times New Roman" w:hAnsi="Times New Roman"/>
          <w:b/>
          <w:color w:val="000000"/>
        </w:rPr>
      </w:pPr>
      <w:r>
        <w:rPr>
          <w:rFonts w:hint="default" w:ascii="Times New Roman" w:hAnsi="Times New Roman"/>
          <w:b/>
          <w:color w:val="000000"/>
        </w:rPr>
        <w:t>一、工程建设基本情况</w:t>
      </w:r>
    </w:p>
    <w:p>
      <w:pPr>
        <w:shd w:val="clear" w:color="auto" w:fill="FFFFFF"/>
        <w:topLinePunct/>
        <w:spacing w:line="380" w:lineRule="exact"/>
        <w:ind w:firstLine="480"/>
        <w:rPr>
          <w:rFonts w:ascii="Times New Roman" w:hAnsi="Times New Roman"/>
          <w:color w:val="000000"/>
          <w:highlight w:val="none"/>
        </w:rPr>
      </w:pPr>
      <w:r>
        <w:rPr>
          <w:rFonts w:ascii="Times New Roman" w:hAnsi="Times New Roman"/>
          <w:color w:val="000000"/>
          <w:highlight w:val="none"/>
        </w:rPr>
        <w:t>（一）建设地点、规模、主要建设内容</w:t>
      </w:r>
    </w:p>
    <w:p>
      <w:pPr>
        <w:spacing w:line="380" w:lineRule="exact"/>
        <w:ind w:firstLine="480"/>
        <w:rPr>
          <w:rFonts w:hint="eastAsia" w:ascii="Times New Roman" w:hAnsi="Times New Roman"/>
          <w:color w:val="000000"/>
          <w:szCs w:val="24"/>
          <w:highlight w:val="none"/>
          <w:shd w:val="clear" w:color="auto" w:fill="FFFFFF"/>
        </w:rPr>
      </w:pPr>
      <w:r>
        <w:rPr>
          <w:rFonts w:hint="eastAsia" w:ascii="Times New Roman" w:hAnsi="Times New Roman"/>
          <w:color w:val="000000"/>
          <w:szCs w:val="24"/>
          <w:highlight w:val="none"/>
          <w:shd w:val="clear" w:color="auto" w:fill="FFFFFF"/>
        </w:rPr>
        <w:t>杭州瑞高包装材料有限公司位于</w:t>
      </w:r>
      <w:r>
        <w:rPr>
          <w:rFonts w:ascii="宋体" w:hAnsi="宋体"/>
          <w:highlight w:val="none"/>
        </w:rPr>
        <w:t>南阳街道南翔村</w:t>
      </w:r>
      <w:r>
        <w:rPr>
          <w:rFonts w:hint="eastAsia" w:ascii="Times New Roman" w:hAnsi="Times New Roman"/>
          <w:color w:val="000000"/>
          <w:szCs w:val="24"/>
          <w:highlight w:val="none"/>
          <w:shd w:val="clear" w:color="auto" w:fill="FFFFFF"/>
        </w:rPr>
        <w:t>，租用杭州舒奇美卫生用品有限公司所属的生产厂房，面积2550平方米，购置四色印刷机、开槽机、分纸机等生产设备，从事包装装潢及其他印刷制品的制造及生产。</w:t>
      </w:r>
    </w:p>
    <w:p>
      <w:pPr>
        <w:shd w:val="clear" w:color="auto" w:fill="FFFFFF"/>
        <w:topLinePunct/>
        <w:spacing w:line="380" w:lineRule="exact"/>
        <w:ind w:firstLine="480"/>
        <w:rPr>
          <w:rFonts w:ascii="Times New Roman" w:hAnsi="Times New Roman"/>
          <w:color w:val="000000"/>
          <w:szCs w:val="24"/>
          <w:highlight w:val="none"/>
          <w:shd w:val="clear" w:color="auto" w:fill="FFFFFF"/>
        </w:rPr>
      </w:pPr>
      <w:r>
        <w:rPr>
          <w:rFonts w:ascii="Times New Roman" w:hAnsi="Times New Roman"/>
          <w:color w:val="000000"/>
          <w:szCs w:val="24"/>
          <w:highlight w:val="none"/>
          <w:shd w:val="clear" w:color="auto" w:fill="FFFFFF"/>
        </w:rPr>
        <w:t>（二）建设过程及环保审批情况</w:t>
      </w:r>
    </w:p>
    <w:p>
      <w:pPr>
        <w:spacing w:line="380" w:lineRule="exact"/>
        <w:ind w:firstLine="480"/>
        <w:jc w:val="both"/>
        <w:rPr>
          <w:rFonts w:ascii="Times New Roman" w:hAnsi="Times New Roman"/>
          <w:highlight w:val="none"/>
        </w:rPr>
      </w:pPr>
      <w:r>
        <w:rPr>
          <w:rFonts w:hint="eastAsia" w:ascii="Times New Roman" w:hAnsi="Times New Roman"/>
          <w:color w:val="000000"/>
          <w:szCs w:val="24"/>
          <w:highlight w:val="none"/>
          <w:shd w:val="clear" w:color="auto" w:fill="FFFFFF"/>
        </w:rPr>
        <w:t>企业于2021年11月委托杭州启新环保工程有限责任公司编制了《杭州瑞高包装材料有限公司年产包装装潢及其他印刷制品6000吨项目环境影响报告表》，并于11月通过杭州市生态环境局萧山分局审批（萧环建[2022]18号），审批内容为年产6000吨包装装潢及其他印刷制品</w:t>
      </w:r>
      <w:r>
        <w:rPr>
          <w:rFonts w:ascii="Times New Roman" w:hAnsi="Times New Roman"/>
          <w:color w:val="000000"/>
          <w:szCs w:val="24"/>
          <w:highlight w:val="none"/>
        </w:rPr>
        <w:t>。</w:t>
      </w:r>
    </w:p>
    <w:p>
      <w:pPr>
        <w:topLinePunct/>
        <w:spacing w:line="380" w:lineRule="exact"/>
        <w:ind w:firstLine="480"/>
        <w:jc w:val="both"/>
        <w:rPr>
          <w:rFonts w:ascii="Times New Roman" w:hAnsi="Times New Roman"/>
          <w:color w:val="000000"/>
          <w:szCs w:val="24"/>
          <w:highlight w:val="none"/>
          <w:shd w:val="clear" w:color="auto" w:fill="FFFFFF"/>
        </w:rPr>
      </w:pPr>
      <w:r>
        <w:rPr>
          <w:rFonts w:hint="eastAsia" w:ascii="Times New Roman" w:hAnsi="Times New Roman"/>
          <w:color w:val="000000"/>
          <w:szCs w:val="24"/>
          <w:highlight w:val="none"/>
          <w:shd w:val="clear" w:color="auto" w:fill="FFFFFF"/>
        </w:rPr>
        <w:t>本项目于2</w:t>
      </w:r>
      <w:r>
        <w:rPr>
          <w:rFonts w:ascii="Times New Roman" w:hAnsi="Times New Roman"/>
          <w:color w:val="000000"/>
          <w:szCs w:val="24"/>
          <w:highlight w:val="none"/>
          <w:shd w:val="clear" w:color="auto" w:fill="FFFFFF"/>
        </w:rPr>
        <w:t>0</w:t>
      </w:r>
      <w:r>
        <w:rPr>
          <w:rFonts w:hint="eastAsia" w:ascii="Times New Roman" w:hAnsi="Times New Roman"/>
          <w:color w:val="000000"/>
          <w:szCs w:val="24"/>
          <w:highlight w:val="none"/>
          <w:shd w:val="clear" w:color="auto" w:fill="FFFFFF"/>
        </w:rPr>
        <w:t>21年11月开工建设，于12月底完成项目建设。企业于202</w:t>
      </w:r>
      <w:r>
        <w:rPr>
          <w:rFonts w:ascii="Times New Roman" w:hAnsi="Times New Roman"/>
          <w:color w:val="000000"/>
          <w:szCs w:val="24"/>
          <w:highlight w:val="none"/>
          <w:shd w:val="clear" w:color="auto" w:fill="FFFFFF"/>
        </w:rPr>
        <w:t>2</w:t>
      </w:r>
      <w:r>
        <w:rPr>
          <w:rFonts w:hint="eastAsia" w:ascii="Times New Roman" w:hAnsi="Times New Roman"/>
          <w:color w:val="000000"/>
          <w:szCs w:val="24"/>
          <w:highlight w:val="none"/>
          <w:shd w:val="clear" w:color="auto" w:fill="FFFFFF"/>
        </w:rPr>
        <w:t>年</w:t>
      </w:r>
      <w:r>
        <w:rPr>
          <w:rFonts w:ascii="Times New Roman" w:hAnsi="Times New Roman"/>
          <w:color w:val="000000"/>
          <w:szCs w:val="24"/>
          <w:highlight w:val="none"/>
          <w:shd w:val="clear" w:color="auto" w:fill="FFFFFF"/>
        </w:rPr>
        <w:t>4</w:t>
      </w:r>
      <w:r>
        <w:rPr>
          <w:rFonts w:hint="eastAsia" w:ascii="Times New Roman" w:hAnsi="Times New Roman"/>
          <w:color w:val="000000"/>
          <w:szCs w:val="24"/>
          <w:highlight w:val="none"/>
          <w:shd w:val="clear" w:color="auto" w:fill="FFFFFF"/>
        </w:rPr>
        <w:t>月在全国排污许可证管理信息平台进行了排污许可登记</w:t>
      </w:r>
      <w:r>
        <w:rPr>
          <w:rFonts w:hint="eastAsia" w:ascii="Times New Roman" w:hAnsi="Times New Roman"/>
          <w:color w:val="000000"/>
          <w:szCs w:val="24"/>
          <w:highlight w:val="none"/>
          <w:shd w:val="clear" w:color="auto" w:fill="FFFFFF"/>
          <w:lang w:eastAsia="zh-CN"/>
        </w:rPr>
        <w:t>。</w:t>
      </w:r>
      <w:r>
        <w:rPr>
          <w:rFonts w:ascii="Times New Roman" w:hAnsi="Times New Roman"/>
          <w:color w:val="000000"/>
          <w:szCs w:val="24"/>
          <w:highlight w:val="none"/>
          <w:shd w:val="clear" w:color="auto" w:fill="FFFFFF"/>
        </w:rPr>
        <w:t xml:space="preserve">   </w:t>
      </w:r>
    </w:p>
    <w:p>
      <w:pPr>
        <w:topLinePunct/>
        <w:spacing w:line="380" w:lineRule="exact"/>
        <w:ind w:firstLine="480"/>
        <w:jc w:val="both"/>
        <w:rPr>
          <w:rFonts w:ascii="Times New Roman" w:hAnsi="Times New Roman"/>
          <w:color w:val="000000"/>
          <w:szCs w:val="24"/>
          <w:highlight w:val="none"/>
        </w:rPr>
      </w:pPr>
      <w:r>
        <w:rPr>
          <w:rFonts w:ascii="Times New Roman" w:hAnsi="Times New Roman"/>
          <w:color w:val="000000"/>
          <w:szCs w:val="24"/>
          <w:highlight w:val="none"/>
        </w:rPr>
        <w:t>（三）投资情况</w:t>
      </w:r>
    </w:p>
    <w:p>
      <w:pPr>
        <w:topLinePunct/>
        <w:spacing w:line="380" w:lineRule="exact"/>
        <w:ind w:firstLine="480"/>
        <w:jc w:val="both"/>
        <w:rPr>
          <w:rFonts w:ascii="Times New Roman" w:hAnsi="Times New Roman"/>
          <w:color w:val="000000" w:themeColor="text1"/>
          <w:kern w:val="2"/>
          <w:highlight w:val="none"/>
          <w14:textFill>
            <w14:solidFill>
              <w14:schemeClr w14:val="tx1"/>
            </w14:solidFill>
          </w14:textFill>
        </w:rPr>
      </w:pPr>
      <w:r>
        <w:rPr>
          <w:rFonts w:ascii="Times New Roman" w:hAnsi="Times New Roman"/>
          <w:kern w:val="2"/>
          <w:highlight w:val="none"/>
        </w:rPr>
        <w:t>工程实际总投资</w:t>
      </w:r>
      <w:r>
        <w:rPr>
          <w:rFonts w:hint="eastAsia" w:ascii="Times New Roman" w:hAnsi="Times New Roman"/>
          <w:color w:val="000000" w:themeColor="text1"/>
          <w:kern w:val="2"/>
          <w:highlight w:val="none"/>
          <w:lang w:val="en-US" w:eastAsia="zh-CN"/>
          <w14:textFill>
            <w14:solidFill>
              <w14:schemeClr w14:val="tx1"/>
            </w14:solidFill>
          </w14:textFill>
        </w:rPr>
        <w:t>6</w:t>
      </w:r>
      <w:r>
        <w:rPr>
          <w:rFonts w:hint="eastAsia" w:ascii="Times New Roman" w:hAnsi="Times New Roman"/>
          <w:color w:val="000000" w:themeColor="text1"/>
          <w:kern w:val="2"/>
          <w:highlight w:val="none"/>
          <w14:textFill>
            <w14:solidFill>
              <w14:schemeClr w14:val="tx1"/>
            </w14:solidFill>
          </w14:textFill>
        </w:rPr>
        <w:t>00</w:t>
      </w:r>
      <w:r>
        <w:rPr>
          <w:rFonts w:ascii="Times New Roman" w:hAnsi="Times New Roman"/>
          <w:color w:val="000000" w:themeColor="text1"/>
          <w:kern w:val="2"/>
          <w:highlight w:val="none"/>
          <w14:textFill>
            <w14:solidFill>
              <w14:schemeClr w14:val="tx1"/>
            </w14:solidFill>
          </w14:textFill>
        </w:rPr>
        <w:t>万元，其中环保投资</w:t>
      </w:r>
      <w:r>
        <w:rPr>
          <w:rFonts w:hint="eastAsia" w:ascii="Times New Roman" w:hAnsi="Times New Roman"/>
          <w:color w:val="000000" w:themeColor="text1"/>
          <w:kern w:val="2"/>
          <w:highlight w:val="none"/>
          <w:lang w:val="en-US" w:eastAsia="zh-CN"/>
          <w14:textFill>
            <w14:solidFill>
              <w14:schemeClr w14:val="tx1"/>
            </w14:solidFill>
          </w14:textFill>
        </w:rPr>
        <w:t>30</w:t>
      </w:r>
      <w:r>
        <w:rPr>
          <w:rFonts w:ascii="Times New Roman" w:hAnsi="Times New Roman"/>
          <w:color w:val="000000" w:themeColor="text1"/>
          <w:kern w:val="2"/>
          <w:highlight w:val="none"/>
          <w14:textFill>
            <w14:solidFill>
              <w14:schemeClr w14:val="tx1"/>
            </w14:solidFill>
          </w14:textFill>
        </w:rPr>
        <w:t>万元，占</w:t>
      </w:r>
      <w:r>
        <w:rPr>
          <w:rFonts w:hint="eastAsia" w:ascii="Times New Roman" w:hAnsi="Times New Roman"/>
          <w:color w:val="000000" w:themeColor="text1"/>
          <w:kern w:val="2"/>
          <w:highlight w:val="none"/>
          <w:lang w:val="en-US" w:eastAsia="zh-CN"/>
          <w14:textFill>
            <w14:solidFill>
              <w14:schemeClr w14:val="tx1"/>
            </w14:solidFill>
          </w14:textFill>
        </w:rPr>
        <w:t>5.0</w:t>
      </w:r>
      <w:r>
        <w:rPr>
          <w:rFonts w:ascii="Times New Roman" w:hAnsi="Times New Roman"/>
          <w:color w:val="000000" w:themeColor="text1"/>
          <w:kern w:val="2"/>
          <w:highlight w:val="none"/>
          <w14:textFill>
            <w14:solidFill>
              <w14:schemeClr w14:val="tx1"/>
            </w14:solidFill>
          </w14:textFill>
        </w:rPr>
        <w:t>%。</w:t>
      </w:r>
    </w:p>
    <w:p>
      <w:pPr>
        <w:shd w:val="clear" w:color="auto" w:fill="FFFFFF"/>
        <w:topLinePunct/>
        <w:spacing w:line="380" w:lineRule="exact"/>
        <w:ind w:firstLine="480"/>
        <w:jc w:val="both"/>
        <w:rPr>
          <w:rFonts w:ascii="Times New Roman" w:hAnsi="Times New Roman"/>
          <w:color w:val="000000"/>
          <w:highlight w:val="none"/>
        </w:rPr>
      </w:pPr>
      <w:r>
        <w:rPr>
          <w:rFonts w:ascii="Times New Roman" w:hAnsi="Times New Roman"/>
          <w:color w:val="000000"/>
          <w:highlight w:val="none"/>
        </w:rPr>
        <w:t>（四）验收范围</w:t>
      </w:r>
    </w:p>
    <w:p>
      <w:pPr>
        <w:spacing w:line="380" w:lineRule="exact"/>
        <w:ind w:firstLine="480"/>
        <w:jc w:val="both"/>
        <w:rPr>
          <w:rFonts w:ascii="Times New Roman" w:hAnsi="Times New Roman"/>
          <w:highlight w:val="none"/>
        </w:rPr>
      </w:pPr>
      <w:r>
        <w:rPr>
          <w:rFonts w:hint="eastAsia" w:ascii="Times New Roman" w:hAnsi="Times New Roman"/>
          <w:kern w:val="2"/>
          <w:szCs w:val="24"/>
          <w:highlight w:val="none"/>
        </w:rPr>
        <w:t>本项目验收范围为</w:t>
      </w:r>
      <w:r>
        <w:rPr>
          <w:rFonts w:hint="eastAsia" w:ascii="Times New Roman" w:hAnsi="Times New Roman"/>
          <w:highlight w:val="none"/>
          <w:shd w:val="clear" w:color="auto" w:fill="FFFFFF"/>
        </w:rPr>
        <w:t>杭州市生态环境局萧山分局</w:t>
      </w:r>
      <w:r>
        <w:rPr>
          <w:rFonts w:hint="eastAsia" w:ascii="Times New Roman" w:hAnsi="Times New Roman"/>
          <w:color w:val="000000"/>
          <w:szCs w:val="24"/>
          <w:highlight w:val="none"/>
          <w:shd w:val="clear" w:color="auto" w:fill="FFFFFF"/>
        </w:rPr>
        <w:t>审批的“萧环建[2022]18号”文</w:t>
      </w:r>
      <w:r>
        <w:rPr>
          <w:rFonts w:hint="eastAsia" w:ascii="Times New Roman" w:hAnsi="Times New Roman"/>
          <w:kern w:val="2"/>
          <w:szCs w:val="24"/>
          <w:highlight w:val="none"/>
        </w:rPr>
        <w:t>项目，即杭州瑞高包装材料有限公司年产包装装潢及其他印刷制品6000吨项目</w:t>
      </w:r>
      <w:r>
        <w:rPr>
          <w:rFonts w:hint="eastAsia" w:ascii="Times New Roman" w:hAnsi="Times New Roman"/>
          <w:color w:val="000000"/>
          <w:szCs w:val="24"/>
          <w:highlight w:val="none"/>
          <w:shd w:val="clear" w:color="auto" w:fill="FFFFFF"/>
        </w:rPr>
        <w:t>。</w:t>
      </w:r>
    </w:p>
    <w:p>
      <w:pPr>
        <w:pStyle w:val="20"/>
        <w:topLinePunct/>
        <w:adjustRightInd w:val="0"/>
        <w:spacing w:line="380" w:lineRule="exact"/>
        <w:ind w:firstLine="482"/>
        <w:jc w:val="both"/>
        <w:outlineLvl w:val="0"/>
        <w:rPr>
          <w:rFonts w:hint="default" w:ascii="Times New Roman" w:hAnsi="Times New Roman"/>
          <w:b/>
          <w:color w:val="000000"/>
          <w:highlight w:val="none"/>
        </w:rPr>
      </w:pPr>
      <w:r>
        <w:rPr>
          <w:rFonts w:hint="default" w:ascii="Times New Roman" w:hAnsi="Times New Roman"/>
          <w:b/>
          <w:color w:val="000000"/>
          <w:highlight w:val="none"/>
        </w:rPr>
        <w:t>二、工程变动情况</w:t>
      </w:r>
    </w:p>
    <w:p>
      <w:pPr>
        <w:topLinePunct/>
        <w:spacing w:line="380" w:lineRule="exact"/>
        <w:ind w:firstLine="480"/>
        <w:jc w:val="both"/>
        <w:rPr>
          <w:rFonts w:ascii="Times New Roman" w:hAnsi="Times New Roman"/>
          <w:color w:val="000000"/>
          <w:szCs w:val="24"/>
          <w:highlight w:val="none"/>
          <w:shd w:val="clear" w:color="auto" w:fill="FFFFFF"/>
        </w:rPr>
      </w:pPr>
      <w:r>
        <w:rPr>
          <w:rFonts w:hint="eastAsia" w:ascii="Times New Roman" w:hAnsi="Times New Roman"/>
          <w:color w:val="000000"/>
          <w:szCs w:val="24"/>
          <w:highlight w:val="none"/>
          <w:shd w:val="clear" w:color="auto" w:fill="FFFFFF"/>
        </w:rPr>
        <w:t>根据项目建设内容和原审批情况</w:t>
      </w:r>
      <w:r>
        <w:rPr>
          <w:rFonts w:ascii="Times New Roman" w:hAnsi="Times New Roman"/>
          <w:color w:val="000000"/>
          <w:szCs w:val="24"/>
          <w:highlight w:val="none"/>
          <w:shd w:val="clear" w:color="auto" w:fill="FFFFFF"/>
        </w:rPr>
        <w:t>及《污染影响类建设项目重大变动清单（试行）》对照，项目</w:t>
      </w:r>
      <w:r>
        <w:rPr>
          <w:rFonts w:hint="eastAsia" w:ascii="Times New Roman" w:hAnsi="Times New Roman"/>
          <w:color w:val="000000"/>
          <w:szCs w:val="24"/>
          <w:highlight w:val="none"/>
          <w:shd w:val="clear" w:color="auto" w:fill="FFFFFF"/>
        </w:rPr>
        <w:t>性质、生产规模、建设地点、生产工艺</w:t>
      </w:r>
      <w:r>
        <w:rPr>
          <w:rFonts w:ascii="Times New Roman" w:hAnsi="Times New Roman"/>
          <w:color w:val="000000"/>
          <w:szCs w:val="24"/>
          <w:highlight w:val="none"/>
          <w:shd w:val="clear" w:color="auto" w:fill="FFFFFF"/>
        </w:rPr>
        <w:t>等与原审批环评报告和批复基本一致</w:t>
      </w:r>
      <w:r>
        <w:rPr>
          <w:rFonts w:hint="eastAsia" w:ascii="Times New Roman" w:hAnsi="Times New Roman"/>
          <w:color w:val="000000"/>
          <w:szCs w:val="24"/>
          <w:highlight w:val="none"/>
          <w:shd w:val="clear" w:color="auto" w:fill="FFFFFF"/>
        </w:rPr>
        <w:t>，变动情况主要有生产设备中有所减少，环评中印刷机的清理只用抹布擦拭，实际是水洗和抹布擦拭一并清理，清理废水</w:t>
      </w:r>
      <w:r>
        <w:rPr>
          <w:rFonts w:hint="eastAsia" w:ascii="Times New Roman" w:hAnsi="Times New Roman"/>
          <w:color w:val="000000"/>
          <w:szCs w:val="24"/>
          <w:highlight w:val="none"/>
          <w:shd w:val="clear" w:color="auto" w:fill="FFFFFF"/>
          <w:lang w:val="en-US" w:eastAsia="zh-CN"/>
        </w:rPr>
        <w:t>经压滤后循环利用，污泥作为危险废物处置</w:t>
      </w:r>
      <w:r>
        <w:rPr>
          <w:rFonts w:hint="eastAsia" w:ascii="Times New Roman" w:hAnsi="Times New Roman"/>
          <w:color w:val="000000"/>
          <w:szCs w:val="24"/>
          <w:highlight w:val="none"/>
          <w:shd w:val="clear" w:color="auto" w:fill="FFFFFF"/>
        </w:rPr>
        <w:t>。原环评有机废气经UV紫外光分解+活性炭处理后高空排放，实际</w:t>
      </w:r>
      <w:r>
        <w:rPr>
          <w:rFonts w:hint="eastAsia" w:ascii="Times New Roman" w:hAnsi="Times New Roman"/>
          <w:color w:val="000000"/>
          <w:szCs w:val="24"/>
          <w:highlight w:val="none"/>
          <w:shd w:val="clear" w:color="auto" w:fill="FFFFFF"/>
          <w:lang w:val="en-US" w:eastAsia="zh-CN"/>
        </w:rPr>
        <w:t>企业采用水性油墨，</w:t>
      </w:r>
      <w:r>
        <w:rPr>
          <w:rFonts w:hint="eastAsia" w:ascii="Times New Roman" w:hAnsi="Times New Roman"/>
          <w:color w:val="000000"/>
          <w:szCs w:val="24"/>
          <w:highlight w:val="none"/>
          <w:shd w:val="clear" w:color="auto" w:fill="FFFFFF"/>
        </w:rPr>
        <w:t>有机废气</w:t>
      </w:r>
      <w:r>
        <w:rPr>
          <w:rFonts w:hint="eastAsia" w:ascii="Times New Roman" w:hAnsi="Times New Roman"/>
          <w:color w:val="000000"/>
          <w:szCs w:val="24"/>
          <w:highlight w:val="none"/>
          <w:shd w:val="clear" w:color="auto" w:fill="FFFFFF"/>
          <w:lang w:val="en-US" w:eastAsia="zh-CN"/>
        </w:rPr>
        <w:t>产生量较少，</w:t>
      </w:r>
      <w:bookmarkStart w:id="1" w:name="_GoBack"/>
      <w:bookmarkEnd w:id="1"/>
      <w:r>
        <w:rPr>
          <w:rFonts w:hint="eastAsia" w:ascii="Times New Roman" w:hAnsi="Times New Roman"/>
          <w:color w:val="000000"/>
          <w:szCs w:val="24"/>
          <w:highlight w:val="none"/>
          <w:shd w:val="clear" w:color="auto" w:fill="FFFFFF"/>
        </w:rPr>
        <w:t>经活性炭吸附处理后高空排放。根据竣工验收报告项目，以上变动未导致环境影响显著变化，不属于重大变动。</w:t>
      </w:r>
    </w:p>
    <w:p>
      <w:pPr>
        <w:topLinePunct/>
        <w:spacing w:line="380" w:lineRule="exact"/>
        <w:ind w:firstLine="482"/>
        <w:jc w:val="both"/>
        <w:outlineLvl w:val="0"/>
        <w:rPr>
          <w:rFonts w:ascii="Times New Roman" w:hAnsi="Times New Roman"/>
          <w:b/>
          <w:color w:val="000000"/>
          <w:szCs w:val="24"/>
          <w:highlight w:val="none"/>
        </w:rPr>
      </w:pPr>
      <w:r>
        <w:rPr>
          <w:rFonts w:ascii="Times New Roman" w:hAnsi="Times New Roman"/>
          <w:b/>
          <w:color w:val="000000"/>
          <w:szCs w:val="24"/>
          <w:highlight w:val="none"/>
        </w:rPr>
        <w:t>三、环境保护设施建设情况</w:t>
      </w:r>
    </w:p>
    <w:p>
      <w:pPr>
        <w:widowControl w:val="0"/>
        <w:autoSpaceDE w:val="0"/>
        <w:autoSpaceDN w:val="0"/>
        <w:adjustRightInd/>
        <w:snapToGrid/>
        <w:spacing w:line="380" w:lineRule="exact"/>
        <w:ind w:firstLine="480"/>
        <w:jc w:val="both"/>
        <w:rPr>
          <w:rFonts w:ascii="Times New Roman" w:hAnsi="Times New Roman"/>
          <w:color w:val="000000"/>
          <w:szCs w:val="24"/>
          <w:highlight w:val="none"/>
        </w:rPr>
      </w:pPr>
      <w:r>
        <w:rPr>
          <w:rFonts w:ascii="Times New Roman" w:hAnsi="Times New Roman"/>
          <w:color w:val="000000"/>
          <w:szCs w:val="24"/>
          <w:highlight w:val="none"/>
        </w:rPr>
        <w:t>（一）废水</w:t>
      </w:r>
    </w:p>
    <w:p>
      <w:pPr>
        <w:widowControl w:val="0"/>
        <w:autoSpaceDE w:val="0"/>
        <w:autoSpaceDN w:val="0"/>
        <w:adjustRightInd/>
        <w:snapToGrid/>
        <w:spacing w:line="380" w:lineRule="exact"/>
        <w:ind w:firstLine="480"/>
        <w:jc w:val="both"/>
        <w:rPr>
          <w:rFonts w:hint="eastAsia"/>
          <w:bCs/>
          <w:color w:val="000000"/>
          <w:highlight w:val="none"/>
        </w:rPr>
      </w:pPr>
      <w:r>
        <w:rPr>
          <w:rFonts w:hint="eastAsia"/>
          <w:bCs/>
          <w:color w:val="000000"/>
          <w:highlight w:val="none"/>
        </w:rPr>
        <w:t>本项目主要为生活污水、清洗废水。</w:t>
      </w:r>
    </w:p>
    <w:p>
      <w:pPr>
        <w:widowControl w:val="0"/>
        <w:autoSpaceDE w:val="0"/>
        <w:autoSpaceDN w:val="0"/>
        <w:adjustRightInd/>
        <w:snapToGrid/>
        <w:spacing w:line="380" w:lineRule="exact"/>
        <w:ind w:firstLine="480"/>
        <w:jc w:val="both"/>
        <w:rPr>
          <w:rFonts w:ascii="Times New Roman" w:hAnsi="Times New Roman"/>
          <w:highlight w:val="none"/>
        </w:rPr>
      </w:pPr>
      <w:r>
        <w:rPr>
          <w:rFonts w:hint="eastAsia"/>
          <w:bCs/>
          <w:color w:val="000000"/>
          <w:highlight w:val="none"/>
        </w:rPr>
        <w:t>本项目职工生活产生的生活污水经化粪池预处理后，纳管排放；印刷机清洗产生的清洗废水经厂区污水处理设施处理后循环利用，不外排</w:t>
      </w:r>
      <w:r>
        <w:rPr>
          <w:rFonts w:hint="eastAsia" w:ascii="Times New Roman" w:hAnsi="Times New Roman"/>
          <w:highlight w:val="none"/>
        </w:rPr>
        <w:t>。</w:t>
      </w:r>
    </w:p>
    <w:p>
      <w:pPr>
        <w:widowControl w:val="0"/>
        <w:autoSpaceDE w:val="0"/>
        <w:autoSpaceDN w:val="0"/>
        <w:adjustRightInd/>
        <w:snapToGrid/>
        <w:spacing w:line="380" w:lineRule="exact"/>
        <w:ind w:firstLine="480"/>
        <w:jc w:val="both"/>
        <w:rPr>
          <w:rFonts w:ascii="Times New Roman" w:hAnsi="Times New Roman"/>
          <w:color w:val="000000"/>
          <w:szCs w:val="24"/>
        </w:rPr>
      </w:pPr>
      <w:r>
        <w:rPr>
          <w:rFonts w:ascii="Times New Roman" w:hAnsi="Times New Roman"/>
          <w:color w:val="000000"/>
          <w:szCs w:val="24"/>
        </w:rPr>
        <w:t>（二）废气</w:t>
      </w:r>
    </w:p>
    <w:p>
      <w:pPr>
        <w:widowControl w:val="0"/>
        <w:autoSpaceDE w:val="0"/>
        <w:autoSpaceDN w:val="0"/>
        <w:adjustRightInd/>
        <w:snapToGrid/>
        <w:spacing w:line="380" w:lineRule="exact"/>
        <w:ind w:firstLine="480"/>
        <w:jc w:val="both"/>
        <w:rPr>
          <w:rFonts w:hint="eastAsia" w:ascii="宋体" w:hAnsi="宋体"/>
          <w:color w:val="000000"/>
          <w:szCs w:val="24"/>
        </w:rPr>
      </w:pPr>
      <w:r>
        <w:rPr>
          <w:rFonts w:hint="eastAsia" w:ascii="宋体" w:hAnsi="宋体"/>
          <w:color w:val="000000"/>
          <w:szCs w:val="24"/>
        </w:rPr>
        <w:t>本项目产生的废气主要为有机废气。</w:t>
      </w:r>
    </w:p>
    <w:p>
      <w:pPr>
        <w:widowControl w:val="0"/>
        <w:autoSpaceDE w:val="0"/>
        <w:autoSpaceDN w:val="0"/>
        <w:adjustRightInd/>
        <w:snapToGrid/>
        <w:spacing w:line="380" w:lineRule="exact"/>
        <w:ind w:firstLine="480"/>
        <w:jc w:val="both"/>
        <w:rPr>
          <w:rFonts w:ascii="宋体" w:hAnsi="宋体"/>
          <w:color w:val="000000"/>
          <w:szCs w:val="24"/>
        </w:rPr>
      </w:pPr>
      <w:r>
        <w:rPr>
          <w:rFonts w:hint="eastAsia" w:ascii="宋体" w:hAnsi="宋体"/>
          <w:color w:val="000000"/>
          <w:szCs w:val="24"/>
        </w:rPr>
        <w:t>本项目印刷过程中产生的有机废气收集后经活性炭吸附装置处理后，通过15m高排气筒高空排放。</w:t>
      </w:r>
    </w:p>
    <w:p>
      <w:pPr>
        <w:widowControl w:val="0"/>
        <w:autoSpaceDE w:val="0"/>
        <w:autoSpaceDN w:val="0"/>
        <w:adjustRightInd/>
        <w:snapToGrid/>
        <w:spacing w:line="380" w:lineRule="exact"/>
        <w:ind w:firstLine="480"/>
        <w:jc w:val="both"/>
        <w:rPr>
          <w:rFonts w:ascii="Times New Roman" w:hAnsi="Times New Roman"/>
        </w:rPr>
      </w:pPr>
      <w:r>
        <w:rPr>
          <w:rFonts w:hint="eastAsia" w:ascii="Times New Roman" w:hAnsi="Times New Roman"/>
        </w:rPr>
        <w:t>（三）噪声</w:t>
      </w:r>
    </w:p>
    <w:p>
      <w:pPr>
        <w:widowControl w:val="0"/>
        <w:autoSpaceDE w:val="0"/>
        <w:autoSpaceDN w:val="0"/>
        <w:adjustRightInd/>
        <w:snapToGrid/>
        <w:spacing w:line="380" w:lineRule="exact"/>
        <w:ind w:firstLine="480"/>
        <w:jc w:val="both"/>
        <w:rPr>
          <w:rFonts w:hint="eastAsia"/>
        </w:rPr>
      </w:pPr>
      <w:r>
        <w:rPr>
          <w:rFonts w:hint="eastAsia"/>
        </w:rPr>
        <w:t>企业产生的噪声主要为印刷机、钉箱机、开槽机运行等生产设备的机械噪声。</w:t>
      </w:r>
    </w:p>
    <w:p>
      <w:pPr>
        <w:widowControl w:val="0"/>
        <w:autoSpaceDE w:val="0"/>
        <w:autoSpaceDN w:val="0"/>
        <w:adjustRightInd/>
        <w:snapToGrid/>
        <w:spacing w:line="380" w:lineRule="exact"/>
        <w:ind w:firstLine="480"/>
        <w:jc w:val="both"/>
      </w:pPr>
      <w:r>
        <w:rPr>
          <w:rFonts w:hint="eastAsia"/>
        </w:rPr>
        <w:t>企业通过选用低噪声设备、车间合理布局、设备定期维护及保养、减少人为噪声、生产过程中关闭车间门窗等方式来达到降噪效果。</w:t>
      </w:r>
    </w:p>
    <w:p>
      <w:pPr>
        <w:widowControl w:val="0"/>
        <w:autoSpaceDE w:val="0"/>
        <w:autoSpaceDN w:val="0"/>
        <w:adjustRightInd/>
        <w:snapToGrid/>
        <w:spacing w:line="380" w:lineRule="exact"/>
        <w:ind w:firstLine="480"/>
        <w:jc w:val="both"/>
        <w:rPr>
          <w:rFonts w:ascii="Times New Roman" w:hAnsi="Times New Roman"/>
          <w:color w:val="000000"/>
          <w:szCs w:val="24"/>
        </w:rPr>
      </w:pPr>
      <w:r>
        <w:rPr>
          <w:rFonts w:hint="eastAsia" w:ascii="Times New Roman" w:hAnsi="Times New Roman"/>
          <w:color w:val="000000"/>
          <w:szCs w:val="24"/>
        </w:rPr>
        <w:t>（四）固废</w:t>
      </w:r>
    </w:p>
    <w:p>
      <w:pPr>
        <w:widowControl w:val="0"/>
        <w:autoSpaceDE w:val="0"/>
        <w:autoSpaceDN w:val="0"/>
        <w:adjustRightInd/>
        <w:snapToGrid/>
        <w:spacing w:line="380" w:lineRule="exact"/>
        <w:ind w:firstLine="480"/>
        <w:jc w:val="both"/>
        <w:rPr>
          <w:rFonts w:hint="eastAsia"/>
        </w:rPr>
      </w:pPr>
      <w:bookmarkStart w:id="0" w:name="_Hlk86586224"/>
      <w:r>
        <w:rPr>
          <w:rFonts w:hint="eastAsia"/>
        </w:rPr>
        <w:t>本项目产生的固体废弃物主要为边角料、废抹布、废油墨桶、废润滑油、废润滑油桶、废活性炭</w:t>
      </w:r>
      <w:r>
        <w:rPr>
          <w:rFonts w:hint="eastAsia"/>
          <w:lang w:eastAsia="zh-CN"/>
        </w:rPr>
        <w:t>、</w:t>
      </w:r>
      <w:r>
        <w:rPr>
          <w:rFonts w:hint="eastAsia"/>
          <w:lang w:val="en-US" w:eastAsia="zh-CN"/>
        </w:rPr>
        <w:t>压滤污泥</w:t>
      </w:r>
      <w:r>
        <w:rPr>
          <w:rFonts w:hint="eastAsia"/>
        </w:rPr>
        <w:t>及生活垃圾。</w:t>
      </w:r>
    </w:p>
    <w:p>
      <w:pPr>
        <w:widowControl w:val="0"/>
        <w:autoSpaceDE w:val="0"/>
        <w:autoSpaceDN w:val="0"/>
        <w:adjustRightInd/>
        <w:snapToGrid/>
        <w:spacing w:line="380" w:lineRule="exact"/>
        <w:ind w:firstLine="480"/>
        <w:jc w:val="both"/>
      </w:pPr>
      <w:r>
        <w:rPr>
          <w:rFonts w:hint="eastAsia"/>
        </w:rPr>
        <w:t>企业生产过程中产生的边角料收集后委托物资回收单位回收处置；废油墨桶、废润滑油、废润滑油桶、废活性炭</w:t>
      </w:r>
      <w:r>
        <w:rPr>
          <w:rFonts w:hint="eastAsia"/>
          <w:lang w:val="en-US" w:eastAsia="zh-CN"/>
        </w:rPr>
        <w:t>和压滤污泥</w:t>
      </w:r>
      <w:r>
        <w:rPr>
          <w:rFonts w:hint="eastAsia"/>
        </w:rPr>
        <w:t>收集后委托杭州杭新固体废物处置有限公司进行处置；职工生活产生的生活垃圾和废抹布收集后委托环卫部门清运处置。</w:t>
      </w:r>
    </w:p>
    <w:bookmarkEnd w:id="0"/>
    <w:p>
      <w:pPr>
        <w:pStyle w:val="20"/>
        <w:topLinePunct/>
        <w:adjustRightInd w:val="0"/>
        <w:spacing w:line="380" w:lineRule="exact"/>
        <w:ind w:firstLine="482"/>
        <w:jc w:val="both"/>
        <w:outlineLvl w:val="0"/>
        <w:rPr>
          <w:rFonts w:hint="default" w:ascii="Times New Roman" w:hAnsi="Times New Roman"/>
          <w:b/>
          <w:color w:val="000000"/>
        </w:rPr>
      </w:pPr>
      <w:r>
        <w:rPr>
          <w:rFonts w:hint="default" w:ascii="Times New Roman" w:hAnsi="Times New Roman"/>
          <w:b/>
          <w:color w:val="000000"/>
        </w:rPr>
        <w:t>四、环境保护设施调试效果</w:t>
      </w:r>
    </w:p>
    <w:p>
      <w:pPr>
        <w:widowControl w:val="0"/>
        <w:autoSpaceDE w:val="0"/>
        <w:autoSpaceDN w:val="0"/>
        <w:adjustRightInd/>
        <w:snapToGrid/>
        <w:spacing w:line="380" w:lineRule="exact"/>
        <w:ind w:firstLine="480"/>
        <w:jc w:val="both"/>
        <w:rPr>
          <w:rFonts w:hint="eastAsia"/>
          <w:bCs/>
        </w:rPr>
      </w:pPr>
      <w:r>
        <w:rPr>
          <w:rFonts w:ascii="Times New Roman" w:hAnsi="Times New Roman"/>
          <w:color w:val="000000"/>
        </w:rPr>
        <w:t>根据</w:t>
      </w:r>
      <w:r>
        <w:rPr>
          <w:rFonts w:ascii="Times New Roman" w:hAnsi="Times New Roman"/>
        </w:rPr>
        <w:t>建设项目</w:t>
      </w:r>
      <w:r>
        <w:rPr>
          <w:rFonts w:ascii="Times New Roman" w:hAnsi="Times New Roman"/>
          <w:color w:val="000000"/>
        </w:rPr>
        <w:t>竣工环境保护验收监测报告，</w:t>
      </w:r>
      <w:r>
        <w:rPr>
          <w:color w:val="000000"/>
          <w:szCs w:val="24"/>
        </w:rPr>
        <w:t>希科检测技术有限公司</w:t>
      </w:r>
      <w:r>
        <w:rPr>
          <w:rFonts w:hint="eastAsia" w:ascii="Times New Roman" w:hAnsi="Times New Roman"/>
          <w:color w:val="000000"/>
        </w:rPr>
        <w:t>于2022年3月对该项目进行了验收监测，</w:t>
      </w:r>
      <w:r>
        <w:rPr>
          <w:rFonts w:ascii="Times New Roman" w:hAnsi="Times New Roman"/>
          <w:color w:val="000000"/>
        </w:rPr>
        <w:t>项目</w:t>
      </w:r>
      <w:r>
        <w:rPr>
          <w:rFonts w:hint="eastAsia"/>
          <w:bCs/>
        </w:rPr>
        <w:t>监测期间环境保护设施调试效果如下：</w:t>
      </w:r>
    </w:p>
    <w:p>
      <w:pPr>
        <w:pStyle w:val="28"/>
        <w:widowControl w:val="0"/>
        <w:numPr>
          <w:ilvl w:val="0"/>
          <w:numId w:val="1"/>
        </w:numPr>
        <w:autoSpaceDE w:val="0"/>
        <w:autoSpaceDN w:val="0"/>
        <w:adjustRightInd/>
        <w:snapToGrid/>
        <w:spacing w:line="380" w:lineRule="exact"/>
        <w:ind w:firstLineChars="0"/>
        <w:jc w:val="both"/>
        <w:rPr>
          <w:rFonts w:hint="eastAsia"/>
          <w:bCs/>
        </w:rPr>
      </w:pPr>
      <w:r>
        <w:rPr>
          <w:rFonts w:hint="eastAsia"/>
          <w:bCs/>
        </w:rPr>
        <w:t>环保设施去除效率</w:t>
      </w:r>
    </w:p>
    <w:p>
      <w:pPr>
        <w:ind w:firstLine="480"/>
      </w:pPr>
      <w:r>
        <w:rPr>
          <w:rFonts w:hint="eastAsia" w:ascii="Times New Roman" w:hAnsi="Times New Roman"/>
          <w:color w:val="000000"/>
          <w:szCs w:val="24"/>
        </w:rPr>
        <w:t>根据验收监测报告，</w:t>
      </w:r>
      <w:r>
        <w:rPr>
          <w:rFonts w:ascii="Times New Roman" w:hAnsi="Times New Roman"/>
        </w:rPr>
        <w:t>在监测日工况条件下，本项目</w:t>
      </w:r>
      <w:r>
        <w:rPr>
          <w:rFonts w:hint="eastAsia" w:ascii="宋体" w:hAnsi="宋体"/>
        </w:rPr>
        <w:t>印刷废气处理设施对非甲烷总烃的平均去</w:t>
      </w:r>
      <w:r>
        <w:rPr>
          <w:rFonts w:ascii="Times New Roman" w:hAnsi="Times New Roman"/>
        </w:rPr>
        <w:t>除率为86.0%。</w:t>
      </w:r>
    </w:p>
    <w:p>
      <w:pPr>
        <w:widowControl w:val="0"/>
        <w:autoSpaceDE w:val="0"/>
        <w:autoSpaceDN w:val="0"/>
        <w:adjustRightInd/>
        <w:snapToGrid/>
        <w:spacing w:line="380" w:lineRule="exact"/>
        <w:ind w:firstLine="480"/>
        <w:jc w:val="both"/>
        <w:rPr>
          <w:rFonts w:ascii="Times New Roman" w:hAnsi="Times New Roman"/>
          <w:color w:val="000000"/>
        </w:rPr>
      </w:pPr>
      <w:r>
        <w:rPr>
          <w:rFonts w:hint="eastAsia" w:ascii="Times New Roman" w:hAnsi="Times New Roman"/>
          <w:color w:val="000000"/>
        </w:rPr>
        <w:t>（二）污染物排放情况</w:t>
      </w:r>
    </w:p>
    <w:p>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color w:val="000000"/>
        </w:rPr>
        <w:t>1、</w:t>
      </w:r>
      <w:r>
        <w:rPr>
          <w:rFonts w:hint="eastAsia" w:ascii="Times New Roman" w:hAnsi="Times New Roman"/>
          <w:color w:val="000000"/>
        </w:rPr>
        <w:t>废水</w:t>
      </w:r>
    </w:p>
    <w:p>
      <w:pPr>
        <w:widowControl w:val="0"/>
        <w:autoSpaceDE w:val="0"/>
        <w:autoSpaceDN w:val="0"/>
        <w:adjustRightInd/>
        <w:snapToGrid/>
        <w:spacing w:line="380" w:lineRule="exact"/>
        <w:ind w:firstLine="480"/>
        <w:jc w:val="both"/>
        <w:rPr>
          <w:rFonts w:ascii="Times New Roman" w:hAnsi="Times New Roman"/>
          <w:color w:val="000000"/>
          <w:szCs w:val="24"/>
        </w:rPr>
      </w:pPr>
      <w:r>
        <w:rPr>
          <w:rFonts w:hint="eastAsia" w:ascii="Times New Roman" w:hAnsi="Times New Roman"/>
          <w:color w:val="000000"/>
          <w:szCs w:val="24"/>
        </w:rPr>
        <w:t>根据验收监测报告，</w:t>
      </w:r>
      <w:r>
        <w:rPr>
          <w:rFonts w:ascii="Times New Roman" w:hAnsi="Times New Roman"/>
        </w:rPr>
        <w:t>在监测日工况条件下，本项目</w:t>
      </w:r>
      <w:r>
        <w:rPr>
          <w:rFonts w:hint="eastAsia" w:ascii="Times New Roman" w:hAnsi="Times New Roman"/>
        </w:rPr>
        <w:t>生活污水排放口中pH值范围、化学需氧量、悬浮物、石油类排放浓度均符合《污水综合排放标准》（GB8978-1996）表4中三级标准限值要求；其中，氨氮排放浓度符合《工业企业废水氮、磷污染物间接排放限值》（DB33/887-2013）表1中的污染物间接排放限值要求</w:t>
      </w:r>
      <w:r>
        <w:rPr>
          <w:rFonts w:ascii="Times New Roman" w:hAnsi="Times New Roman"/>
          <w:color w:val="000000"/>
          <w:szCs w:val="24"/>
        </w:rPr>
        <w:t>。</w:t>
      </w:r>
    </w:p>
    <w:p>
      <w:pPr>
        <w:widowControl w:val="0"/>
        <w:autoSpaceDE w:val="0"/>
        <w:autoSpaceDN w:val="0"/>
        <w:adjustRightInd/>
        <w:snapToGrid/>
        <w:spacing w:line="380" w:lineRule="exact"/>
        <w:ind w:firstLine="480"/>
        <w:jc w:val="both"/>
        <w:rPr>
          <w:rFonts w:ascii="Times New Roman" w:hAnsi="Times New Roman"/>
          <w:color w:val="000000"/>
        </w:rPr>
      </w:pPr>
      <w:r>
        <w:rPr>
          <w:rFonts w:hint="eastAsia" w:ascii="Times New Roman" w:hAnsi="Times New Roman"/>
          <w:color w:val="000000"/>
        </w:rPr>
        <w:t>2、废气</w:t>
      </w:r>
    </w:p>
    <w:p>
      <w:pPr>
        <w:spacing w:line="380" w:lineRule="exact"/>
        <w:ind w:firstLine="480"/>
        <w:jc w:val="both"/>
        <w:rPr>
          <w:rFonts w:hint="eastAsia" w:ascii="Times New Roman" w:hAnsi="Times New Roman"/>
        </w:rPr>
      </w:pPr>
      <w:r>
        <w:rPr>
          <w:rFonts w:ascii="Times New Roman" w:hAnsi="Times New Roman"/>
          <w:color w:val="000000"/>
        </w:rPr>
        <w:t>根据验收监测报告，</w:t>
      </w:r>
      <w:r>
        <w:rPr>
          <w:rFonts w:ascii="Times New Roman" w:hAnsi="Times New Roman"/>
        </w:rPr>
        <w:t>在监测日工况条件下，本项目</w:t>
      </w:r>
      <w:r>
        <w:rPr>
          <w:rFonts w:hint="eastAsia" w:ascii="Times New Roman" w:hAnsi="Times New Roman"/>
        </w:rPr>
        <w:t>印刷废气处理设施出口中非甲烷总烃排放浓度及排放速率均符合《大气污染物综合排放标准》（GB16297-1996）中表2“新污染源二级标准”限值要求。</w:t>
      </w:r>
    </w:p>
    <w:p>
      <w:pPr>
        <w:spacing w:line="380" w:lineRule="exact"/>
        <w:ind w:firstLine="480"/>
        <w:jc w:val="both"/>
        <w:rPr>
          <w:rFonts w:ascii="Times New Roman" w:hAnsi="Times New Roman"/>
        </w:rPr>
      </w:pPr>
      <w:r>
        <w:rPr>
          <w:rFonts w:hint="eastAsia" w:ascii="Times New Roman" w:hAnsi="Times New Roman"/>
        </w:rPr>
        <w:t>企业无组织废气各监测点中非甲烷总烃排放浓度均符合《大气污染物综合排放标准》（GB16297-1996）中表2“新污染源大气污染物排放限值”中的无组织排放监控浓度限值要求。车间门口中非甲烷总烃1小时平均排放浓度符合《挥发性有机物无组织排放控制标准》（GB37822-2019）中厂区内的特别排放限值要求。</w:t>
      </w:r>
    </w:p>
    <w:p>
      <w:pPr>
        <w:widowControl w:val="0"/>
        <w:autoSpaceDE w:val="0"/>
        <w:autoSpaceDN w:val="0"/>
        <w:adjustRightInd/>
        <w:snapToGrid/>
        <w:spacing w:line="380" w:lineRule="exact"/>
        <w:ind w:firstLine="480"/>
        <w:jc w:val="both"/>
        <w:rPr>
          <w:rFonts w:ascii="Times New Roman" w:hAnsi="Times New Roman"/>
          <w:color w:val="000000"/>
        </w:rPr>
      </w:pPr>
      <w:r>
        <w:rPr>
          <w:rFonts w:hint="eastAsia" w:ascii="Times New Roman" w:hAnsi="Times New Roman"/>
          <w:color w:val="000000"/>
        </w:rPr>
        <w:t>3、噪声</w:t>
      </w:r>
    </w:p>
    <w:p>
      <w:pPr>
        <w:spacing w:line="380" w:lineRule="exact"/>
        <w:ind w:firstLine="480"/>
        <w:jc w:val="both"/>
        <w:rPr>
          <w:rFonts w:ascii="Times New Roman" w:hAnsi="Times New Roman"/>
        </w:rPr>
      </w:pPr>
      <w:r>
        <w:rPr>
          <w:rFonts w:ascii="Times New Roman" w:hAnsi="Times New Roman"/>
        </w:rPr>
        <w:t>根据验收监测报告，在监测日工况条件下，</w:t>
      </w:r>
      <w:r>
        <w:rPr>
          <w:rFonts w:hint="eastAsia" w:ascii="Times New Roman" w:hAnsi="Times New Roman"/>
        </w:rPr>
        <w:t>公司厂界南、厂界北、厂界南昼间噪声排放均符合《工业企业厂界环境噪声排放标准》（GB 12348-2008）中的2类标准要求（注：西侧紧邻其他企业）</w:t>
      </w:r>
      <w:r>
        <w:rPr>
          <w:rFonts w:ascii="Times New Roman" w:hAnsi="Times New Roman"/>
        </w:rPr>
        <w:t>。</w:t>
      </w:r>
    </w:p>
    <w:p>
      <w:pPr>
        <w:widowControl w:val="0"/>
        <w:autoSpaceDE w:val="0"/>
        <w:autoSpaceDN w:val="0"/>
        <w:adjustRightInd/>
        <w:snapToGrid/>
        <w:spacing w:line="380" w:lineRule="exact"/>
        <w:ind w:firstLine="480"/>
        <w:jc w:val="both"/>
        <w:rPr>
          <w:rFonts w:ascii="Times New Roman" w:hAnsi="Times New Roman"/>
          <w:color w:val="000000"/>
        </w:rPr>
      </w:pPr>
      <w:r>
        <w:rPr>
          <w:rFonts w:hint="eastAsia" w:ascii="Times New Roman" w:hAnsi="Times New Roman"/>
          <w:color w:val="000000"/>
        </w:rPr>
        <w:t>4、固废</w:t>
      </w:r>
    </w:p>
    <w:p>
      <w:pPr>
        <w:widowControl w:val="0"/>
        <w:autoSpaceDE w:val="0"/>
        <w:autoSpaceDN w:val="0"/>
        <w:adjustRightInd/>
        <w:snapToGrid/>
        <w:spacing w:line="380" w:lineRule="exact"/>
        <w:ind w:firstLine="480"/>
        <w:jc w:val="both"/>
      </w:pPr>
      <w:r>
        <w:rPr>
          <w:rFonts w:ascii="Times New Roman" w:hAnsi="Times New Roman"/>
        </w:rPr>
        <w:t>根据验收监测报告，</w:t>
      </w:r>
      <w:r>
        <w:rPr>
          <w:rFonts w:hint="eastAsia"/>
        </w:rPr>
        <w:t>本项目生产过程中产生的边角料收集后委托物资回收单位回收处置；废油墨桶、废润滑油、废润滑油桶、废活性炭</w:t>
      </w:r>
      <w:r>
        <w:rPr>
          <w:rFonts w:hint="eastAsia"/>
          <w:lang w:val="en-US" w:eastAsia="zh-CN"/>
        </w:rPr>
        <w:t>和压滤污泥</w:t>
      </w:r>
      <w:r>
        <w:rPr>
          <w:rFonts w:hint="eastAsia"/>
        </w:rPr>
        <w:t>收集后委托杭州杭新固体废物处置有限公司进行处置；职工生活产生的生活垃圾和废抹布收集后委托环卫部门清运处置</w:t>
      </w:r>
      <w:r>
        <w:rPr>
          <w:rFonts w:hint="eastAsia" w:ascii="Times New Roman" w:hAnsi="Times New Roman"/>
        </w:rPr>
        <w:t>。</w:t>
      </w:r>
    </w:p>
    <w:p>
      <w:pPr>
        <w:widowControl w:val="0"/>
        <w:autoSpaceDE w:val="0"/>
        <w:autoSpaceDN w:val="0"/>
        <w:adjustRightInd/>
        <w:snapToGrid/>
        <w:spacing w:line="380" w:lineRule="exact"/>
        <w:ind w:firstLine="480"/>
        <w:jc w:val="both"/>
        <w:rPr>
          <w:rFonts w:ascii="Times New Roman" w:hAnsi="Times New Roman"/>
          <w:color w:val="000000"/>
        </w:rPr>
      </w:pPr>
      <w:r>
        <w:rPr>
          <w:rFonts w:hint="eastAsia" w:ascii="Times New Roman" w:hAnsi="Times New Roman"/>
          <w:color w:val="000000"/>
        </w:rPr>
        <w:t>5、污染物</w:t>
      </w:r>
      <w:r>
        <w:rPr>
          <w:rFonts w:ascii="Times New Roman" w:hAnsi="Times New Roman"/>
          <w:color w:val="000000"/>
        </w:rPr>
        <w:t>排污总量</w:t>
      </w:r>
    </w:p>
    <w:p>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color w:val="000000"/>
        </w:rPr>
        <w:t>根据验收监测报告，本项目</w:t>
      </w:r>
      <w:r>
        <w:rPr>
          <w:rFonts w:hint="eastAsia" w:ascii="Times New Roman" w:hAnsi="Times New Roman"/>
          <w:color w:val="000000"/>
        </w:rPr>
        <w:t>VOCs排放量为0.030t/a，小于环评预估值；</w:t>
      </w:r>
      <w:r>
        <w:rPr>
          <w:rFonts w:hint="eastAsia" w:ascii="Times New Roman" w:hAnsi="Times New Roman"/>
        </w:rPr>
        <w:t>企业仅有生活污水的产生与排放，不纳入总量控制要求</w:t>
      </w:r>
      <w:r>
        <w:rPr>
          <w:rFonts w:ascii="Times New Roman" w:hAnsi="Times New Roman"/>
          <w:color w:val="000000"/>
        </w:rPr>
        <w:t>。</w:t>
      </w:r>
    </w:p>
    <w:p>
      <w:pPr>
        <w:pStyle w:val="20"/>
        <w:topLinePunct/>
        <w:spacing w:line="380" w:lineRule="exact"/>
        <w:ind w:firstLine="482"/>
        <w:jc w:val="both"/>
        <w:outlineLvl w:val="0"/>
        <w:rPr>
          <w:rFonts w:hint="default" w:ascii="Times New Roman" w:hAnsi="Times New Roman"/>
          <w:b/>
          <w:color w:val="000000"/>
        </w:rPr>
      </w:pPr>
      <w:r>
        <w:rPr>
          <w:rFonts w:ascii="Times New Roman" w:hAnsi="Times New Roman"/>
          <w:b/>
          <w:color w:val="000000"/>
        </w:rPr>
        <w:t>五、工程</w:t>
      </w:r>
      <w:r>
        <w:rPr>
          <w:rFonts w:hint="default" w:ascii="Times New Roman" w:hAnsi="Times New Roman"/>
          <w:b/>
          <w:color w:val="000000"/>
        </w:rPr>
        <w:t>建设对环境的影响</w:t>
      </w:r>
    </w:p>
    <w:p>
      <w:pPr>
        <w:widowControl w:val="0"/>
        <w:autoSpaceDE w:val="0"/>
        <w:autoSpaceDN w:val="0"/>
        <w:adjustRightInd/>
        <w:snapToGrid/>
        <w:spacing w:line="380" w:lineRule="exact"/>
        <w:ind w:firstLine="480"/>
        <w:jc w:val="both"/>
        <w:rPr>
          <w:rFonts w:ascii="Times New Roman" w:hAnsi="Times New Roman"/>
          <w:color w:val="000000"/>
        </w:rPr>
      </w:pPr>
      <w:r>
        <w:rPr>
          <w:rFonts w:ascii="Times New Roman" w:hAnsi="Times New Roman"/>
          <w:color w:val="000000"/>
        </w:rPr>
        <w:t>根据验收监测报告，企业</w:t>
      </w:r>
      <w:r>
        <w:rPr>
          <w:rFonts w:hint="eastAsia" w:ascii="Times New Roman" w:hAnsi="Times New Roman"/>
          <w:color w:val="000000"/>
        </w:rPr>
        <w:t>职工生活污水纳入市政污水管网，项目有组织废气、厂界及厂内无组织监控点废气达标排放，</w:t>
      </w:r>
      <w:r>
        <w:rPr>
          <w:rFonts w:ascii="Times New Roman" w:hAnsi="Times New Roman"/>
          <w:color w:val="000000"/>
        </w:rPr>
        <w:t>厂界噪声达标</w:t>
      </w:r>
      <w:r>
        <w:rPr>
          <w:rFonts w:hint="eastAsia" w:ascii="Times New Roman" w:hAnsi="Times New Roman"/>
          <w:color w:val="000000"/>
        </w:rPr>
        <w:t>，</w:t>
      </w:r>
      <w:r>
        <w:rPr>
          <w:rFonts w:ascii="Times New Roman" w:hAnsi="Times New Roman"/>
          <w:color w:val="000000"/>
        </w:rPr>
        <w:t>固废做到资源化和无害化处理</w:t>
      </w:r>
      <w:r>
        <w:rPr>
          <w:rFonts w:hint="eastAsia" w:ascii="Times New Roman" w:hAnsi="Times New Roman"/>
          <w:color w:val="000000"/>
        </w:rPr>
        <w:t>，</w:t>
      </w:r>
      <w:r>
        <w:rPr>
          <w:rFonts w:ascii="Times New Roman" w:hAnsi="Times New Roman"/>
          <w:color w:val="000000"/>
        </w:rPr>
        <w:t>本项目对周边环境的影响在环评预测分析范围之内。</w:t>
      </w:r>
    </w:p>
    <w:p>
      <w:pPr>
        <w:pStyle w:val="20"/>
        <w:topLinePunct/>
        <w:adjustRightInd w:val="0"/>
        <w:spacing w:line="380" w:lineRule="exact"/>
        <w:ind w:firstLine="482"/>
        <w:jc w:val="both"/>
        <w:outlineLvl w:val="0"/>
        <w:rPr>
          <w:rFonts w:hint="default" w:ascii="Times New Roman" w:hAnsi="Times New Roman"/>
          <w:b/>
          <w:color w:val="000000"/>
        </w:rPr>
      </w:pPr>
      <w:r>
        <w:rPr>
          <w:rFonts w:ascii="Times New Roman" w:hAnsi="Times New Roman"/>
          <w:b/>
          <w:color w:val="000000"/>
        </w:rPr>
        <w:t>六、</w:t>
      </w:r>
      <w:r>
        <w:rPr>
          <w:rFonts w:hint="default" w:ascii="Times New Roman" w:hAnsi="Times New Roman"/>
          <w:b/>
          <w:color w:val="000000"/>
        </w:rPr>
        <w:t>验收结论</w:t>
      </w:r>
    </w:p>
    <w:p>
      <w:pPr>
        <w:widowControl w:val="0"/>
        <w:autoSpaceDE w:val="0"/>
        <w:autoSpaceDN w:val="0"/>
        <w:adjustRightInd/>
        <w:snapToGrid/>
        <w:spacing w:line="380" w:lineRule="exact"/>
        <w:ind w:firstLine="480"/>
        <w:jc w:val="both"/>
        <w:rPr>
          <w:rFonts w:ascii="Times New Roman" w:hAnsi="Times New Roman"/>
          <w:color w:val="000000"/>
        </w:rPr>
      </w:pPr>
      <w:r>
        <w:rPr>
          <w:rFonts w:hint="eastAsia" w:ascii="Times New Roman" w:hAnsi="Times New Roman"/>
          <w:kern w:val="2"/>
        </w:rPr>
        <w:t>杭州瑞高包装材料有限公司年产包装装潢及其他印刷制品6000吨项目，</w:t>
      </w:r>
      <w:r>
        <w:rPr>
          <w:rFonts w:ascii="Times New Roman" w:hAnsi="Times New Roman"/>
          <w:kern w:val="2"/>
        </w:rPr>
        <w:t>在</w:t>
      </w:r>
      <w:r>
        <w:rPr>
          <w:rFonts w:ascii="Times New Roman" w:hAnsi="Times New Roman"/>
          <w:color w:val="000000"/>
        </w:rPr>
        <w:t>建设中能执行环保</w:t>
      </w:r>
      <w:r>
        <w:rPr>
          <w:rFonts w:hint="eastAsia" w:ascii="Times New Roman" w:hAnsi="Times New Roman"/>
          <w:color w:val="000000"/>
        </w:rPr>
        <w:t>“</w:t>
      </w:r>
      <w:r>
        <w:rPr>
          <w:rFonts w:ascii="Times New Roman" w:hAnsi="Times New Roman"/>
          <w:color w:val="000000"/>
        </w:rPr>
        <w:t>三同时</w:t>
      </w:r>
      <w:r>
        <w:rPr>
          <w:rFonts w:hint="eastAsia" w:ascii="Times New Roman" w:hAnsi="Times New Roman"/>
          <w:color w:val="000000"/>
        </w:rPr>
        <w:t>”和“排污许可”</w:t>
      </w:r>
      <w:r>
        <w:rPr>
          <w:rFonts w:ascii="Times New Roman" w:hAnsi="Times New Roman"/>
          <w:color w:val="000000"/>
        </w:rPr>
        <w:t>规定，验收资料齐全，环境保护设施基本落实并正常运行，监测结果能达到环评及批复中相关标准要求，按《建设项目竣工环境保护验收暂行办法》中所规定的验收要求，本项目</w:t>
      </w:r>
      <w:r>
        <w:rPr>
          <w:rFonts w:hint="eastAsia" w:ascii="Times New Roman" w:hAnsi="Times New Roman"/>
          <w:color w:val="000000"/>
        </w:rPr>
        <w:t>已建内容</w:t>
      </w:r>
      <w:r>
        <w:rPr>
          <w:rFonts w:ascii="Times New Roman" w:hAnsi="Times New Roman"/>
          <w:color w:val="000000"/>
        </w:rPr>
        <w:t>符合环境保护验收条件，验收工作组同意本项目通过竣工环境保护验收。</w:t>
      </w:r>
    </w:p>
    <w:p>
      <w:pPr>
        <w:pStyle w:val="20"/>
        <w:topLinePunct/>
        <w:adjustRightInd w:val="0"/>
        <w:spacing w:line="380" w:lineRule="exact"/>
        <w:ind w:firstLine="482"/>
        <w:jc w:val="both"/>
        <w:outlineLvl w:val="0"/>
        <w:rPr>
          <w:rFonts w:hint="default" w:ascii="Times New Roman" w:hAnsi="Times New Roman"/>
          <w:b/>
          <w:color w:val="000000"/>
        </w:rPr>
      </w:pPr>
      <w:r>
        <w:rPr>
          <w:rFonts w:ascii="Times New Roman" w:hAnsi="Times New Roman"/>
          <w:b/>
          <w:color w:val="000000"/>
        </w:rPr>
        <w:t>七、</w:t>
      </w:r>
      <w:r>
        <w:rPr>
          <w:rFonts w:hint="default" w:ascii="Times New Roman" w:hAnsi="Times New Roman"/>
          <w:b/>
          <w:color w:val="000000"/>
        </w:rPr>
        <w:t>后续要求</w:t>
      </w:r>
    </w:p>
    <w:p>
      <w:pPr>
        <w:widowControl w:val="0"/>
        <w:autoSpaceDE w:val="0"/>
        <w:autoSpaceDN w:val="0"/>
        <w:adjustRightInd/>
        <w:snapToGrid/>
        <w:spacing w:line="380" w:lineRule="exact"/>
        <w:ind w:firstLine="480"/>
        <w:jc w:val="both"/>
        <w:rPr>
          <w:rFonts w:hint="eastAsia" w:ascii="Times New Roman" w:hAnsi="Times New Roman"/>
          <w:kern w:val="2"/>
          <w:szCs w:val="24"/>
        </w:rPr>
      </w:pPr>
      <w:r>
        <w:rPr>
          <w:rFonts w:hint="eastAsia" w:ascii="Times New Roman" w:hAnsi="Times New Roman"/>
          <w:kern w:val="2"/>
          <w:szCs w:val="24"/>
        </w:rPr>
        <w:t>1、按照《建设项目竣工环境保护验收技术指南 污染影响类》要求，进一步完善验收监测报告内容编制。</w:t>
      </w:r>
    </w:p>
    <w:p>
      <w:pPr>
        <w:widowControl w:val="0"/>
        <w:autoSpaceDE w:val="0"/>
        <w:autoSpaceDN w:val="0"/>
        <w:adjustRightInd/>
        <w:snapToGrid/>
        <w:spacing w:line="380" w:lineRule="exact"/>
        <w:ind w:firstLine="480"/>
        <w:jc w:val="both"/>
        <w:rPr>
          <w:rFonts w:ascii="Times New Roman" w:hAnsi="Times New Roman"/>
          <w:kern w:val="2"/>
          <w:szCs w:val="24"/>
        </w:rPr>
      </w:pPr>
      <w:r>
        <w:rPr>
          <w:rFonts w:hint="eastAsia" w:ascii="Times New Roman" w:hAnsi="Times New Roman"/>
          <w:kern w:val="2"/>
          <w:szCs w:val="24"/>
        </w:rPr>
        <w:t>2、按照规范建设危废贮存场所，完善标识标牌，加强危险废物贮存、转移的规范化管理。</w:t>
      </w:r>
    </w:p>
    <w:p>
      <w:pPr>
        <w:widowControl w:val="0"/>
        <w:autoSpaceDE w:val="0"/>
        <w:autoSpaceDN w:val="0"/>
        <w:adjustRightInd/>
        <w:snapToGrid/>
        <w:spacing w:line="380" w:lineRule="exact"/>
        <w:ind w:firstLine="480"/>
        <w:jc w:val="both"/>
        <w:rPr>
          <w:rFonts w:ascii="Times New Roman" w:hAnsi="Times New Roman"/>
          <w:kern w:val="2"/>
          <w:szCs w:val="24"/>
        </w:rPr>
      </w:pPr>
      <w:r>
        <w:rPr>
          <w:rFonts w:hint="eastAsia" w:ascii="Times New Roman" w:hAnsi="Times New Roman"/>
          <w:kern w:val="2"/>
          <w:szCs w:val="24"/>
        </w:rPr>
        <w:t>3、根据《建设项目竣工环境保护验收暂行办法》，建设单位完善“其他需要说明的事项”等竣工环保验收档案资料，按要求落实验收公示及信息平台申报等相关工作。</w:t>
      </w:r>
    </w:p>
    <w:p>
      <w:pPr>
        <w:widowControl w:val="0"/>
        <w:autoSpaceDE w:val="0"/>
        <w:autoSpaceDN w:val="0"/>
        <w:adjustRightInd/>
        <w:snapToGrid/>
        <w:spacing w:line="380" w:lineRule="exact"/>
        <w:ind w:firstLine="480"/>
        <w:jc w:val="both"/>
        <w:rPr>
          <w:rFonts w:ascii="Times New Roman" w:hAnsi="Times New Roman"/>
          <w:kern w:val="2"/>
          <w:szCs w:val="24"/>
        </w:rPr>
      </w:pPr>
      <w:r>
        <w:rPr>
          <w:rFonts w:hint="eastAsia" w:ascii="Times New Roman" w:hAnsi="Times New Roman"/>
          <w:kern w:val="2"/>
          <w:szCs w:val="24"/>
        </w:rPr>
        <w:t>4</w:t>
      </w:r>
      <w:r>
        <w:rPr>
          <w:rFonts w:ascii="Times New Roman" w:hAnsi="Times New Roman"/>
          <w:kern w:val="2"/>
          <w:szCs w:val="24"/>
        </w:rPr>
        <w:t>、完善环保管理规章制度和环保台账，加强环保处理设施的日常管理和维护，落实专门人员管理，确保各污染物处理设施长期稳定正常运转、污染物达标排放。</w:t>
      </w:r>
    </w:p>
    <w:p>
      <w:pPr>
        <w:pStyle w:val="20"/>
        <w:topLinePunct/>
        <w:adjustRightInd w:val="0"/>
        <w:spacing w:line="380" w:lineRule="exact"/>
        <w:ind w:firstLine="482"/>
        <w:outlineLvl w:val="0"/>
        <w:rPr>
          <w:rFonts w:hint="default" w:ascii="Times New Roman" w:hAnsi="Times New Roman"/>
          <w:b/>
          <w:color w:val="000000"/>
        </w:rPr>
      </w:pPr>
      <w:r>
        <w:rPr>
          <w:rFonts w:ascii="Times New Roman" w:hAnsi="Times New Roman"/>
          <w:b/>
          <w:color w:val="000000"/>
        </w:rPr>
        <w:t>八</w:t>
      </w:r>
      <w:r>
        <w:rPr>
          <w:rFonts w:hint="default" w:ascii="Times New Roman" w:hAnsi="Times New Roman"/>
          <w:b/>
          <w:color w:val="000000"/>
        </w:rPr>
        <w:t>、验收人员信息</w:t>
      </w:r>
    </w:p>
    <w:p>
      <w:pPr>
        <w:widowControl w:val="0"/>
        <w:autoSpaceDE w:val="0"/>
        <w:autoSpaceDN w:val="0"/>
        <w:adjustRightInd/>
        <w:snapToGrid/>
        <w:spacing w:line="380" w:lineRule="exact"/>
        <w:ind w:firstLine="480"/>
        <w:jc w:val="both"/>
        <w:rPr>
          <w:rFonts w:ascii="Times New Roman" w:hAnsi="Times New Roman"/>
          <w:kern w:val="2"/>
          <w:szCs w:val="24"/>
        </w:rPr>
      </w:pPr>
      <w:r>
        <w:rPr>
          <w:rFonts w:hint="eastAsia" w:ascii="Times New Roman" w:hAnsi="Times New Roman"/>
          <w:kern w:val="2"/>
          <w:szCs w:val="24"/>
        </w:rPr>
        <w:t>验收人员信息见附件。</w:t>
      </w:r>
    </w:p>
    <w:p>
      <w:pPr>
        <w:widowControl w:val="0"/>
        <w:autoSpaceDE w:val="0"/>
        <w:autoSpaceDN w:val="0"/>
        <w:adjustRightInd/>
        <w:snapToGrid/>
        <w:spacing w:line="380" w:lineRule="exact"/>
        <w:ind w:firstLine="480"/>
        <w:jc w:val="both"/>
        <w:rPr>
          <w:rFonts w:hint="eastAsia" w:ascii="Times New Roman" w:hAnsi="Times New Roman"/>
          <w:kern w:val="2"/>
          <w:szCs w:val="24"/>
        </w:rPr>
      </w:pPr>
    </w:p>
    <w:p>
      <w:pPr>
        <w:pStyle w:val="20"/>
        <w:topLinePunct/>
        <w:adjustRightInd w:val="0"/>
        <w:spacing w:line="380" w:lineRule="exact"/>
        <w:ind w:firstLine="480"/>
        <w:jc w:val="right"/>
        <w:outlineLvl w:val="0"/>
        <w:rPr>
          <w:rFonts w:hint="default" w:ascii="Times New Roman" w:hAnsi="Times New Roman"/>
          <w:kern w:val="2"/>
        </w:rPr>
      </w:pPr>
      <w:r>
        <w:rPr>
          <w:rFonts w:ascii="Times New Roman" w:hAnsi="Times New Roman"/>
          <w:kern w:val="2"/>
        </w:rPr>
        <w:t>杭州瑞高包装材料有限公司</w:t>
      </w:r>
    </w:p>
    <w:p>
      <w:pPr>
        <w:pStyle w:val="20"/>
        <w:topLinePunct/>
        <w:adjustRightInd w:val="0"/>
        <w:spacing w:line="380" w:lineRule="exact"/>
        <w:ind w:firstLine="480"/>
        <w:jc w:val="right"/>
        <w:outlineLvl w:val="0"/>
        <w:rPr>
          <w:rFonts w:hint="default" w:ascii="Times New Roman" w:hAnsi="Times New Roman"/>
          <w:bCs/>
          <w:color w:val="000000"/>
          <w:highlight w:val="yellow"/>
        </w:rPr>
      </w:pPr>
      <w:r>
        <w:rPr>
          <w:rFonts w:hint="default" w:ascii="Times New Roman" w:hAnsi="Times New Roman"/>
          <w:bCs/>
          <w:color w:val="000000"/>
        </w:rPr>
        <w:t>20</w:t>
      </w:r>
      <w:r>
        <w:rPr>
          <w:rFonts w:ascii="Times New Roman" w:hAnsi="Times New Roman"/>
          <w:bCs/>
          <w:color w:val="000000"/>
        </w:rPr>
        <w:t>22</w:t>
      </w:r>
      <w:r>
        <w:rPr>
          <w:rFonts w:hint="default" w:ascii="Times New Roman" w:hAnsi="Times New Roman"/>
          <w:bCs/>
          <w:color w:val="000000"/>
        </w:rPr>
        <w:t>年</w:t>
      </w:r>
      <w:r>
        <w:rPr>
          <w:rFonts w:ascii="Times New Roman" w:hAnsi="Times New Roman"/>
          <w:bCs/>
          <w:color w:val="000000"/>
        </w:rPr>
        <w:t>4</w:t>
      </w:r>
      <w:r>
        <w:rPr>
          <w:rFonts w:hint="default" w:ascii="Times New Roman" w:hAnsi="Times New Roman"/>
          <w:bCs/>
          <w:color w:val="000000"/>
        </w:rPr>
        <w:t>月</w:t>
      </w:r>
      <w:r>
        <w:rPr>
          <w:rFonts w:hint="eastAsia" w:ascii="Times New Roman" w:hAnsi="Times New Roman"/>
          <w:bCs/>
          <w:color w:val="000000"/>
          <w:lang w:val="en-US" w:eastAsia="zh-CN"/>
        </w:rPr>
        <w:t>2</w:t>
      </w:r>
      <w:r>
        <w:rPr>
          <w:rFonts w:hint="default" w:ascii="Times New Roman" w:hAnsi="Times New Roman"/>
          <w:bCs/>
          <w:color w:val="000000"/>
          <w:lang w:val="en-US" w:eastAsia="zh-CN"/>
        </w:rPr>
        <w:t>1</w:t>
      </w:r>
      <w:r>
        <w:rPr>
          <w:rFonts w:hint="default" w:ascii="Times New Roman" w:hAnsi="Times New Roman"/>
          <w:bCs/>
          <w:color w:val="000000"/>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10" w:usb3="00000000" w:csb0="0006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7027780"/>
    </w:sdtPr>
    <w:sdtEndPr>
      <w:rPr>
        <w:rFonts w:ascii="Times New Roman" w:hAnsi="Times New Roman"/>
      </w:rPr>
    </w:sdtEndPr>
    <w:sdtContent>
      <w:p>
        <w:pPr>
          <w:pStyle w:val="13"/>
          <w:ind w:firstLine="360"/>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3</w:t>
        </w:r>
        <w:r>
          <w:rPr>
            <w:rFonts w:ascii="Times New Roman" w:hAnsi="Times New Roman"/>
          </w:rPr>
          <w:fldChar w:fldCharType="end"/>
        </w:r>
      </w:p>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firstLine="480"/>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B63B4C"/>
    <w:multiLevelType w:val="multilevel"/>
    <w:tmpl w:val="32B63B4C"/>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1738BC"/>
    <w:rsid w:val="00004328"/>
    <w:rsid w:val="00004F2F"/>
    <w:rsid w:val="00010288"/>
    <w:rsid w:val="000102CE"/>
    <w:rsid w:val="000128A2"/>
    <w:rsid w:val="00015802"/>
    <w:rsid w:val="00022F04"/>
    <w:rsid w:val="00024819"/>
    <w:rsid w:val="000272F7"/>
    <w:rsid w:val="00031618"/>
    <w:rsid w:val="00033E1A"/>
    <w:rsid w:val="00034EB4"/>
    <w:rsid w:val="00037343"/>
    <w:rsid w:val="000420B1"/>
    <w:rsid w:val="000453EB"/>
    <w:rsid w:val="00045F9D"/>
    <w:rsid w:val="00045FA9"/>
    <w:rsid w:val="00046355"/>
    <w:rsid w:val="00046803"/>
    <w:rsid w:val="000565E0"/>
    <w:rsid w:val="00060BEA"/>
    <w:rsid w:val="00061F62"/>
    <w:rsid w:val="00067552"/>
    <w:rsid w:val="00067C1F"/>
    <w:rsid w:val="00070612"/>
    <w:rsid w:val="000706F2"/>
    <w:rsid w:val="00072377"/>
    <w:rsid w:val="00080AF6"/>
    <w:rsid w:val="00083B7D"/>
    <w:rsid w:val="00083E1D"/>
    <w:rsid w:val="000941E8"/>
    <w:rsid w:val="00096C3F"/>
    <w:rsid w:val="000A5F5E"/>
    <w:rsid w:val="000A6CBC"/>
    <w:rsid w:val="000B76D7"/>
    <w:rsid w:val="000C0200"/>
    <w:rsid w:val="000C121A"/>
    <w:rsid w:val="000C24B0"/>
    <w:rsid w:val="000D4549"/>
    <w:rsid w:val="000D4CF8"/>
    <w:rsid w:val="000E3374"/>
    <w:rsid w:val="000E3BBB"/>
    <w:rsid w:val="000E5525"/>
    <w:rsid w:val="000E6D9F"/>
    <w:rsid w:val="000F129B"/>
    <w:rsid w:val="000F7CD7"/>
    <w:rsid w:val="00103786"/>
    <w:rsid w:val="001059F1"/>
    <w:rsid w:val="00106787"/>
    <w:rsid w:val="00106C01"/>
    <w:rsid w:val="00111752"/>
    <w:rsid w:val="00123787"/>
    <w:rsid w:val="001237E7"/>
    <w:rsid w:val="00125823"/>
    <w:rsid w:val="00143A22"/>
    <w:rsid w:val="00145714"/>
    <w:rsid w:val="001525A4"/>
    <w:rsid w:val="00154029"/>
    <w:rsid w:val="001602BD"/>
    <w:rsid w:val="001659F6"/>
    <w:rsid w:val="00175DA4"/>
    <w:rsid w:val="001761B5"/>
    <w:rsid w:val="00181E37"/>
    <w:rsid w:val="00185DC4"/>
    <w:rsid w:val="00193B53"/>
    <w:rsid w:val="00194CB4"/>
    <w:rsid w:val="00197BC2"/>
    <w:rsid w:val="001A0115"/>
    <w:rsid w:val="001A26EF"/>
    <w:rsid w:val="001A2786"/>
    <w:rsid w:val="001A34A8"/>
    <w:rsid w:val="001A404A"/>
    <w:rsid w:val="001B23AC"/>
    <w:rsid w:val="001B268F"/>
    <w:rsid w:val="001B7E8B"/>
    <w:rsid w:val="001C08D4"/>
    <w:rsid w:val="001C2A1A"/>
    <w:rsid w:val="001C4968"/>
    <w:rsid w:val="001D1000"/>
    <w:rsid w:val="001D583A"/>
    <w:rsid w:val="001E35CF"/>
    <w:rsid w:val="001E4CFE"/>
    <w:rsid w:val="001E6EA9"/>
    <w:rsid w:val="001F2A57"/>
    <w:rsid w:val="001F61E8"/>
    <w:rsid w:val="001F73AA"/>
    <w:rsid w:val="001F7C40"/>
    <w:rsid w:val="00200627"/>
    <w:rsid w:val="00204128"/>
    <w:rsid w:val="002116C0"/>
    <w:rsid w:val="00214401"/>
    <w:rsid w:val="0021459B"/>
    <w:rsid w:val="00223FFD"/>
    <w:rsid w:val="00225080"/>
    <w:rsid w:val="0022596E"/>
    <w:rsid w:val="00225C4A"/>
    <w:rsid w:val="00231D65"/>
    <w:rsid w:val="00236A04"/>
    <w:rsid w:val="00237547"/>
    <w:rsid w:val="00237B8D"/>
    <w:rsid w:val="00240363"/>
    <w:rsid w:val="00244B4A"/>
    <w:rsid w:val="002504A8"/>
    <w:rsid w:val="00251DF1"/>
    <w:rsid w:val="0025311B"/>
    <w:rsid w:val="00263105"/>
    <w:rsid w:val="0026419C"/>
    <w:rsid w:val="0026637D"/>
    <w:rsid w:val="00274046"/>
    <w:rsid w:val="002837C2"/>
    <w:rsid w:val="00285A98"/>
    <w:rsid w:val="00285BD5"/>
    <w:rsid w:val="00290DD0"/>
    <w:rsid w:val="00294657"/>
    <w:rsid w:val="002947BA"/>
    <w:rsid w:val="0029593C"/>
    <w:rsid w:val="002965B7"/>
    <w:rsid w:val="00297697"/>
    <w:rsid w:val="002A1B36"/>
    <w:rsid w:val="002A7084"/>
    <w:rsid w:val="002B0CCB"/>
    <w:rsid w:val="002B19C3"/>
    <w:rsid w:val="002B2A80"/>
    <w:rsid w:val="002B3B86"/>
    <w:rsid w:val="002C038F"/>
    <w:rsid w:val="002C2E5F"/>
    <w:rsid w:val="002C6463"/>
    <w:rsid w:val="002D252E"/>
    <w:rsid w:val="002D3CE2"/>
    <w:rsid w:val="002E409B"/>
    <w:rsid w:val="002F1BDF"/>
    <w:rsid w:val="002F3EE3"/>
    <w:rsid w:val="002F4A19"/>
    <w:rsid w:val="002F5968"/>
    <w:rsid w:val="0030012C"/>
    <w:rsid w:val="0030667B"/>
    <w:rsid w:val="00311752"/>
    <w:rsid w:val="00313E6A"/>
    <w:rsid w:val="003236ED"/>
    <w:rsid w:val="003241E5"/>
    <w:rsid w:val="0032532E"/>
    <w:rsid w:val="0033248B"/>
    <w:rsid w:val="003336AA"/>
    <w:rsid w:val="003356B9"/>
    <w:rsid w:val="00341D13"/>
    <w:rsid w:val="00343A20"/>
    <w:rsid w:val="00347358"/>
    <w:rsid w:val="00353421"/>
    <w:rsid w:val="00357F2F"/>
    <w:rsid w:val="00361781"/>
    <w:rsid w:val="00362BB2"/>
    <w:rsid w:val="00366DF3"/>
    <w:rsid w:val="00370465"/>
    <w:rsid w:val="00380DCA"/>
    <w:rsid w:val="003830CD"/>
    <w:rsid w:val="00383D06"/>
    <w:rsid w:val="00387342"/>
    <w:rsid w:val="0039207C"/>
    <w:rsid w:val="00393A07"/>
    <w:rsid w:val="00395923"/>
    <w:rsid w:val="00396BE3"/>
    <w:rsid w:val="00397BCA"/>
    <w:rsid w:val="003B66CA"/>
    <w:rsid w:val="003C1A1F"/>
    <w:rsid w:val="003C577B"/>
    <w:rsid w:val="003C72A6"/>
    <w:rsid w:val="003C741C"/>
    <w:rsid w:val="003D2011"/>
    <w:rsid w:val="003D205B"/>
    <w:rsid w:val="003D5A42"/>
    <w:rsid w:val="003D64DD"/>
    <w:rsid w:val="003E0828"/>
    <w:rsid w:val="003E1096"/>
    <w:rsid w:val="003F1224"/>
    <w:rsid w:val="003F1C80"/>
    <w:rsid w:val="00410947"/>
    <w:rsid w:val="004126F1"/>
    <w:rsid w:val="004129E8"/>
    <w:rsid w:val="00426D85"/>
    <w:rsid w:val="00427DD5"/>
    <w:rsid w:val="00431886"/>
    <w:rsid w:val="0043410F"/>
    <w:rsid w:val="00444499"/>
    <w:rsid w:val="004452FC"/>
    <w:rsid w:val="00445555"/>
    <w:rsid w:val="00446E05"/>
    <w:rsid w:val="00447AFC"/>
    <w:rsid w:val="00452EE8"/>
    <w:rsid w:val="00454794"/>
    <w:rsid w:val="0045493E"/>
    <w:rsid w:val="004615F2"/>
    <w:rsid w:val="00461BA1"/>
    <w:rsid w:val="00462E34"/>
    <w:rsid w:val="00475B6D"/>
    <w:rsid w:val="00480C97"/>
    <w:rsid w:val="0048181A"/>
    <w:rsid w:val="004822BB"/>
    <w:rsid w:val="00482F1D"/>
    <w:rsid w:val="004849A3"/>
    <w:rsid w:val="00484A90"/>
    <w:rsid w:val="004850A4"/>
    <w:rsid w:val="004A2D34"/>
    <w:rsid w:val="004A3F42"/>
    <w:rsid w:val="004A5FD5"/>
    <w:rsid w:val="004A751D"/>
    <w:rsid w:val="004B2E83"/>
    <w:rsid w:val="004C0D20"/>
    <w:rsid w:val="004C2045"/>
    <w:rsid w:val="004C4982"/>
    <w:rsid w:val="004C52DD"/>
    <w:rsid w:val="004C5623"/>
    <w:rsid w:val="004D1214"/>
    <w:rsid w:val="004D2447"/>
    <w:rsid w:val="004D7B57"/>
    <w:rsid w:val="004D7F8F"/>
    <w:rsid w:val="004E4AF1"/>
    <w:rsid w:val="004F0139"/>
    <w:rsid w:val="004F1A30"/>
    <w:rsid w:val="004F1C23"/>
    <w:rsid w:val="004F309F"/>
    <w:rsid w:val="004F4C7F"/>
    <w:rsid w:val="004F7640"/>
    <w:rsid w:val="00502EDD"/>
    <w:rsid w:val="005056D4"/>
    <w:rsid w:val="005078E5"/>
    <w:rsid w:val="00513AC4"/>
    <w:rsid w:val="0051617F"/>
    <w:rsid w:val="00516D96"/>
    <w:rsid w:val="00517866"/>
    <w:rsid w:val="00524B47"/>
    <w:rsid w:val="00531F5A"/>
    <w:rsid w:val="00535380"/>
    <w:rsid w:val="005427FA"/>
    <w:rsid w:val="00543F10"/>
    <w:rsid w:val="00547F6D"/>
    <w:rsid w:val="005550BF"/>
    <w:rsid w:val="00555BBA"/>
    <w:rsid w:val="00565253"/>
    <w:rsid w:val="00566945"/>
    <w:rsid w:val="00567720"/>
    <w:rsid w:val="0058246C"/>
    <w:rsid w:val="005912E6"/>
    <w:rsid w:val="00592508"/>
    <w:rsid w:val="005933CF"/>
    <w:rsid w:val="00594661"/>
    <w:rsid w:val="0059744F"/>
    <w:rsid w:val="005A520D"/>
    <w:rsid w:val="005A6822"/>
    <w:rsid w:val="005A75DD"/>
    <w:rsid w:val="005A7D96"/>
    <w:rsid w:val="005B1558"/>
    <w:rsid w:val="005B388A"/>
    <w:rsid w:val="005B4BAB"/>
    <w:rsid w:val="005C0516"/>
    <w:rsid w:val="005C1855"/>
    <w:rsid w:val="005C3E5D"/>
    <w:rsid w:val="005C50BD"/>
    <w:rsid w:val="005D6392"/>
    <w:rsid w:val="005D7455"/>
    <w:rsid w:val="005E006F"/>
    <w:rsid w:val="005E55E9"/>
    <w:rsid w:val="005E7902"/>
    <w:rsid w:val="005F29D1"/>
    <w:rsid w:val="005F4FDC"/>
    <w:rsid w:val="005F50DE"/>
    <w:rsid w:val="00603B36"/>
    <w:rsid w:val="00604198"/>
    <w:rsid w:val="0060526C"/>
    <w:rsid w:val="006061C8"/>
    <w:rsid w:val="006101D8"/>
    <w:rsid w:val="00611306"/>
    <w:rsid w:val="00612C1A"/>
    <w:rsid w:val="006240D1"/>
    <w:rsid w:val="006304C1"/>
    <w:rsid w:val="00635CD2"/>
    <w:rsid w:val="00641DAD"/>
    <w:rsid w:val="00641F81"/>
    <w:rsid w:val="006438DB"/>
    <w:rsid w:val="00657A06"/>
    <w:rsid w:val="00662285"/>
    <w:rsid w:val="00662F2A"/>
    <w:rsid w:val="00663A50"/>
    <w:rsid w:val="006712E5"/>
    <w:rsid w:val="00673FF0"/>
    <w:rsid w:val="0069245C"/>
    <w:rsid w:val="00696FE7"/>
    <w:rsid w:val="006A0D14"/>
    <w:rsid w:val="006A3B97"/>
    <w:rsid w:val="006A7A85"/>
    <w:rsid w:val="006B5D74"/>
    <w:rsid w:val="006C0F25"/>
    <w:rsid w:val="006C703E"/>
    <w:rsid w:val="006D5310"/>
    <w:rsid w:val="006D6E34"/>
    <w:rsid w:val="006E2CA5"/>
    <w:rsid w:val="006E772A"/>
    <w:rsid w:val="006F4571"/>
    <w:rsid w:val="006F7427"/>
    <w:rsid w:val="006F79D3"/>
    <w:rsid w:val="006F7A04"/>
    <w:rsid w:val="00704B92"/>
    <w:rsid w:val="00710C07"/>
    <w:rsid w:val="00720961"/>
    <w:rsid w:val="00724CB7"/>
    <w:rsid w:val="00725C38"/>
    <w:rsid w:val="00731150"/>
    <w:rsid w:val="007365C8"/>
    <w:rsid w:val="00747BF9"/>
    <w:rsid w:val="007548C8"/>
    <w:rsid w:val="007567D2"/>
    <w:rsid w:val="00762376"/>
    <w:rsid w:val="0076427C"/>
    <w:rsid w:val="00777E89"/>
    <w:rsid w:val="00780059"/>
    <w:rsid w:val="00780B5A"/>
    <w:rsid w:val="00783B26"/>
    <w:rsid w:val="00784FD4"/>
    <w:rsid w:val="007875F6"/>
    <w:rsid w:val="00791B85"/>
    <w:rsid w:val="0079331E"/>
    <w:rsid w:val="007A0041"/>
    <w:rsid w:val="007A590B"/>
    <w:rsid w:val="007B2F30"/>
    <w:rsid w:val="007B3C41"/>
    <w:rsid w:val="007B3E35"/>
    <w:rsid w:val="007B65A9"/>
    <w:rsid w:val="007C300B"/>
    <w:rsid w:val="007C4C4C"/>
    <w:rsid w:val="007C5238"/>
    <w:rsid w:val="007D0904"/>
    <w:rsid w:val="007D2696"/>
    <w:rsid w:val="007E14F0"/>
    <w:rsid w:val="007E1A3D"/>
    <w:rsid w:val="007E576C"/>
    <w:rsid w:val="007E76F9"/>
    <w:rsid w:val="007F12D1"/>
    <w:rsid w:val="00807596"/>
    <w:rsid w:val="00820A14"/>
    <w:rsid w:val="0082281D"/>
    <w:rsid w:val="00824B7F"/>
    <w:rsid w:val="00832BA0"/>
    <w:rsid w:val="00835243"/>
    <w:rsid w:val="00840717"/>
    <w:rsid w:val="00840A43"/>
    <w:rsid w:val="00862A1B"/>
    <w:rsid w:val="008638B6"/>
    <w:rsid w:val="008644D4"/>
    <w:rsid w:val="00864BEE"/>
    <w:rsid w:val="00866BDB"/>
    <w:rsid w:val="00871C3C"/>
    <w:rsid w:val="008749C5"/>
    <w:rsid w:val="00877351"/>
    <w:rsid w:val="008802E6"/>
    <w:rsid w:val="008808C4"/>
    <w:rsid w:val="00882136"/>
    <w:rsid w:val="00882CEA"/>
    <w:rsid w:val="00884416"/>
    <w:rsid w:val="00891397"/>
    <w:rsid w:val="008A671A"/>
    <w:rsid w:val="008A6EE3"/>
    <w:rsid w:val="008B50A4"/>
    <w:rsid w:val="008D39F4"/>
    <w:rsid w:val="008D62F7"/>
    <w:rsid w:val="008E0580"/>
    <w:rsid w:val="008F1215"/>
    <w:rsid w:val="008F191D"/>
    <w:rsid w:val="008F2125"/>
    <w:rsid w:val="008F31C0"/>
    <w:rsid w:val="008F419C"/>
    <w:rsid w:val="008F6801"/>
    <w:rsid w:val="008F7A39"/>
    <w:rsid w:val="0090203A"/>
    <w:rsid w:val="00902ABA"/>
    <w:rsid w:val="00902B55"/>
    <w:rsid w:val="00913DD3"/>
    <w:rsid w:val="00917178"/>
    <w:rsid w:val="009200EC"/>
    <w:rsid w:val="00921089"/>
    <w:rsid w:val="00930F5F"/>
    <w:rsid w:val="009316B1"/>
    <w:rsid w:val="00944047"/>
    <w:rsid w:val="00944705"/>
    <w:rsid w:val="00944EE0"/>
    <w:rsid w:val="00955E43"/>
    <w:rsid w:val="009578AF"/>
    <w:rsid w:val="00961075"/>
    <w:rsid w:val="00963408"/>
    <w:rsid w:val="009639D0"/>
    <w:rsid w:val="0096418C"/>
    <w:rsid w:val="00964B34"/>
    <w:rsid w:val="00965138"/>
    <w:rsid w:val="00965827"/>
    <w:rsid w:val="00967F6F"/>
    <w:rsid w:val="0097073A"/>
    <w:rsid w:val="0097262B"/>
    <w:rsid w:val="00972B8F"/>
    <w:rsid w:val="009741DC"/>
    <w:rsid w:val="00976F5A"/>
    <w:rsid w:val="00980986"/>
    <w:rsid w:val="009822B0"/>
    <w:rsid w:val="009853D5"/>
    <w:rsid w:val="00985DE0"/>
    <w:rsid w:val="00987FE4"/>
    <w:rsid w:val="00990660"/>
    <w:rsid w:val="00995C39"/>
    <w:rsid w:val="009B5C46"/>
    <w:rsid w:val="009B5E83"/>
    <w:rsid w:val="009B6533"/>
    <w:rsid w:val="009C10DA"/>
    <w:rsid w:val="009C38D0"/>
    <w:rsid w:val="009C453C"/>
    <w:rsid w:val="009C4E4D"/>
    <w:rsid w:val="009C5C3B"/>
    <w:rsid w:val="009C7BCE"/>
    <w:rsid w:val="009D059F"/>
    <w:rsid w:val="009D1216"/>
    <w:rsid w:val="009D5D60"/>
    <w:rsid w:val="009E5D8E"/>
    <w:rsid w:val="009E7088"/>
    <w:rsid w:val="009E7E2D"/>
    <w:rsid w:val="009F227F"/>
    <w:rsid w:val="009F3C84"/>
    <w:rsid w:val="00A01966"/>
    <w:rsid w:val="00A02E8C"/>
    <w:rsid w:val="00A03CF5"/>
    <w:rsid w:val="00A073A0"/>
    <w:rsid w:val="00A139D4"/>
    <w:rsid w:val="00A15BC1"/>
    <w:rsid w:val="00A201F5"/>
    <w:rsid w:val="00A20DD7"/>
    <w:rsid w:val="00A27A51"/>
    <w:rsid w:val="00A30F5E"/>
    <w:rsid w:val="00A330EF"/>
    <w:rsid w:val="00A36A2E"/>
    <w:rsid w:val="00A44BD2"/>
    <w:rsid w:val="00A52548"/>
    <w:rsid w:val="00A60D4F"/>
    <w:rsid w:val="00A65FBB"/>
    <w:rsid w:val="00A72749"/>
    <w:rsid w:val="00A736A8"/>
    <w:rsid w:val="00A76E90"/>
    <w:rsid w:val="00A77EB7"/>
    <w:rsid w:val="00A8514F"/>
    <w:rsid w:val="00A868EE"/>
    <w:rsid w:val="00A93C84"/>
    <w:rsid w:val="00A968CD"/>
    <w:rsid w:val="00AA0459"/>
    <w:rsid w:val="00AB5990"/>
    <w:rsid w:val="00AB63D0"/>
    <w:rsid w:val="00AC409F"/>
    <w:rsid w:val="00AC6B68"/>
    <w:rsid w:val="00AD7286"/>
    <w:rsid w:val="00AE0ACE"/>
    <w:rsid w:val="00AE1865"/>
    <w:rsid w:val="00AE7789"/>
    <w:rsid w:val="00AF0E6D"/>
    <w:rsid w:val="00AF29C6"/>
    <w:rsid w:val="00AF44EE"/>
    <w:rsid w:val="00B03F88"/>
    <w:rsid w:val="00B10103"/>
    <w:rsid w:val="00B13B79"/>
    <w:rsid w:val="00B158FE"/>
    <w:rsid w:val="00B21989"/>
    <w:rsid w:val="00B25694"/>
    <w:rsid w:val="00B2610F"/>
    <w:rsid w:val="00B26CFF"/>
    <w:rsid w:val="00B32130"/>
    <w:rsid w:val="00B52441"/>
    <w:rsid w:val="00B56666"/>
    <w:rsid w:val="00B56708"/>
    <w:rsid w:val="00B60D1D"/>
    <w:rsid w:val="00B61EAF"/>
    <w:rsid w:val="00B62E32"/>
    <w:rsid w:val="00B67924"/>
    <w:rsid w:val="00B72286"/>
    <w:rsid w:val="00B82800"/>
    <w:rsid w:val="00B82A2B"/>
    <w:rsid w:val="00B918AE"/>
    <w:rsid w:val="00B91907"/>
    <w:rsid w:val="00B96784"/>
    <w:rsid w:val="00B9727C"/>
    <w:rsid w:val="00BA2BFC"/>
    <w:rsid w:val="00BA3A28"/>
    <w:rsid w:val="00BA5704"/>
    <w:rsid w:val="00BB0AE2"/>
    <w:rsid w:val="00BB40EF"/>
    <w:rsid w:val="00BB4670"/>
    <w:rsid w:val="00BB476B"/>
    <w:rsid w:val="00BD3961"/>
    <w:rsid w:val="00BD484F"/>
    <w:rsid w:val="00BE06A8"/>
    <w:rsid w:val="00BE2FBC"/>
    <w:rsid w:val="00BE600E"/>
    <w:rsid w:val="00BE6FB5"/>
    <w:rsid w:val="00BF1028"/>
    <w:rsid w:val="00BF6113"/>
    <w:rsid w:val="00BF764F"/>
    <w:rsid w:val="00C00E44"/>
    <w:rsid w:val="00C0130E"/>
    <w:rsid w:val="00C06F62"/>
    <w:rsid w:val="00C072E3"/>
    <w:rsid w:val="00C1060D"/>
    <w:rsid w:val="00C14E93"/>
    <w:rsid w:val="00C151AE"/>
    <w:rsid w:val="00C16AFD"/>
    <w:rsid w:val="00C20AE5"/>
    <w:rsid w:val="00C20D41"/>
    <w:rsid w:val="00C22F4F"/>
    <w:rsid w:val="00C24C10"/>
    <w:rsid w:val="00C31B29"/>
    <w:rsid w:val="00C35219"/>
    <w:rsid w:val="00C42192"/>
    <w:rsid w:val="00C4431F"/>
    <w:rsid w:val="00C55B35"/>
    <w:rsid w:val="00C6006A"/>
    <w:rsid w:val="00C61FCF"/>
    <w:rsid w:val="00C63FB4"/>
    <w:rsid w:val="00C64A83"/>
    <w:rsid w:val="00C66CE4"/>
    <w:rsid w:val="00C7318F"/>
    <w:rsid w:val="00C73A49"/>
    <w:rsid w:val="00C75E5D"/>
    <w:rsid w:val="00C76C61"/>
    <w:rsid w:val="00C866B8"/>
    <w:rsid w:val="00C90FA3"/>
    <w:rsid w:val="00C91A0C"/>
    <w:rsid w:val="00C96A2C"/>
    <w:rsid w:val="00C96CF2"/>
    <w:rsid w:val="00CA078C"/>
    <w:rsid w:val="00CA14A9"/>
    <w:rsid w:val="00CA74F9"/>
    <w:rsid w:val="00CB0B11"/>
    <w:rsid w:val="00CB20D0"/>
    <w:rsid w:val="00CB2E68"/>
    <w:rsid w:val="00CB6169"/>
    <w:rsid w:val="00CC2BC2"/>
    <w:rsid w:val="00CC4DEE"/>
    <w:rsid w:val="00CD66F1"/>
    <w:rsid w:val="00CF4842"/>
    <w:rsid w:val="00D01009"/>
    <w:rsid w:val="00D03DBB"/>
    <w:rsid w:val="00D06B41"/>
    <w:rsid w:val="00D17EF2"/>
    <w:rsid w:val="00D27D5E"/>
    <w:rsid w:val="00D40846"/>
    <w:rsid w:val="00D4146E"/>
    <w:rsid w:val="00D44231"/>
    <w:rsid w:val="00D448C6"/>
    <w:rsid w:val="00D44BC0"/>
    <w:rsid w:val="00D45537"/>
    <w:rsid w:val="00D47148"/>
    <w:rsid w:val="00D50E1B"/>
    <w:rsid w:val="00D51A11"/>
    <w:rsid w:val="00D54A4F"/>
    <w:rsid w:val="00D62E18"/>
    <w:rsid w:val="00D63C49"/>
    <w:rsid w:val="00D73C1C"/>
    <w:rsid w:val="00D7400D"/>
    <w:rsid w:val="00D80121"/>
    <w:rsid w:val="00D90683"/>
    <w:rsid w:val="00D91B0E"/>
    <w:rsid w:val="00D92ADD"/>
    <w:rsid w:val="00D94050"/>
    <w:rsid w:val="00D94A4C"/>
    <w:rsid w:val="00DA13F1"/>
    <w:rsid w:val="00DA3DE3"/>
    <w:rsid w:val="00DA3F54"/>
    <w:rsid w:val="00DA500F"/>
    <w:rsid w:val="00DA64AF"/>
    <w:rsid w:val="00DB111F"/>
    <w:rsid w:val="00DB239E"/>
    <w:rsid w:val="00DC3A3D"/>
    <w:rsid w:val="00DC7427"/>
    <w:rsid w:val="00DD06AE"/>
    <w:rsid w:val="00DD185F"/>
    <w:rsid w:val="00DD1F79"/>
    <w:rsid w:val="00DD7B68"/>
    <w:rsid w:val="00DD7C47"/>
    <w:rsid w:val="00DE2CA8"/>
    <w:rsid w:val="00DE4893"/>
    <w:rsid w:val="00DE536D"/>
    <w:rsid w:val="00DE634D"/>
    <w:rsid w:val="00DE7615"/>
    <w:rsid w:val="00DF1F51"/>
    <w:rsid w:val="00DF2989"/>
    <w:rsid w:val="00DF2CE9"/>
    <w:rsid w:val="00DF58F1"/>
    <w:rsid w:val="00E04FDE"/>
    <w:rsid w:val="00E10B15"/>
    <w:rsid w:val="00E121A8"/>
    <w:rsid w:val="00E133A7"/>
    <w:rsid w:val="00E22578"/>
    <w:rsid w:val="00E26CF7"/>
    <w:rsid w:val="00E329A9"/>
    <w:rsid w:val="00E37282"/>
    <w:rsid w:val="00E404BC"/>
    <w:rsid w:val="00E40D31"/>
    <w:rsid w:val="00E426B9"/>
    <w:rsid w:val="00E42952"/>
    <w:rsid w:val="00E43A37"/>
    <w:rsid w:val="00E45B82"/>
    <w:rsid w:val="00E463DD"/>
    <w:rsid w:val="00E47B74"/>
    <w:rsid w:val="00E5066D"/>
    <w:rsid w:val="00E55469"/>
    <w:rsid w:val="00E56C47"/>
    <w:rsid w:val="00E60138"/>
    <w:rsid w:val="00E6026B"/>
    <w:rsid w:val="00E6307E"/>
    <w:rsid w:val="00E72773"/>
    <w:rsid w:val="00E741C8"/>
    <w:rsid w:val="00E81C0E"/>
    <w:rsid w:val="00E82359"/>
    <w:rsid w:val="00E86342"/>
    <w:rsid w:val="00E91AF6"/>
    <w:rsid w:val="00EA1A56"/>
    <w:rsid w:val="00EA657B"/>
    <w:rsid w:val="00EA7227"/>
    <w:rsid w:val="00EB0B1F"/>
    <w:rsid w:val="00EB2601"/>
    <w:rsid w:val="00ED1170"/>
    <w:rsid w:val="00ED246E"/>
    <w:rsid w:val="00ED4F6C"/>
    <w:rsid w:val="00EE1499"/>
    <w:rsid w:val="00EE2590"/>
    <w:rsid w:val="00F0040C"/>
    <w:rsid w:val="00F01FB7"/>
    <w:rsid w:val="00F02B34"/>
    <w:rsid w:val="00F02CB5"/>
    <w:rsid w:val="00F05B37"/>
    <w:rsid w:val="00F05D58"/>
    <w:rsid w:val="00F11516"/>
    <w:rsid w:val="00F14C7E"/>
    <w:rsid w:val="00F15FB4"/>
    <w:rsid w:val="00F30510"/>
    <w:rsid w:val="00F3620C"/>
    <w:rsid w:val="00F439BF"/>
    <w:rsid w:val="00F468A2"/>
    <w:rsid w:val="00F4758B"/>
    <w:rsid w:val="00F47843"/>
    <w:rsid w:val="00F523EE"/>
    <w:rsid w:val="00F53A1E"/>
    <w:rsid w:val="00F53A22"/>
    <w:rsid w:val="00F65730"/>
    <w:rsid w:val="00F65876"/>
    <w:rsid w:val="00F75EA3"/>
    <w:rsid w:val="00F818DC"/>
    <w:rsid w:val="00F863F9"/>
    <w:rsid w:val="00F86822"/>
    <w:rsid w:val="00F926BF"/>
    <w:rsid w:val="00FA1C04"/>
    <w:rsid w:val="00FA4F09"/>
    <w:rsid w:val="00FA4F8C"/>
    <w:rsid w:val="00FA557B"/>
    <w:rsid w:val="00FB02F3"/>
    <w:rsid w:val="00FB2757"/>
    <w:rsid w:val="00FB2D8F"/>
    <w:rsid w:val="00FC0E02"/>
    <w:rsid w:val="00FC178F"/>
    <w:rsid w:val="00FC21C1"/>
    <w:rsid w:val="00FD0E00"/>
    <w:rsid w:val="00FD5EAD"/>
    <w:rsid w:val="00FE1216"/>
    <w:rsid w:val="00FE222E"/>
    <w:rsid w:val="00FE2A7A"/>
    <w:rsid w:val="014B4D04"/>
    <w:rsid w:val="04386A26"/>
    <w:rsid w:val="06B526E2"/>
    <w:rsid w:val="0AEB15F7"/>
    <w:rsid w:val="107E2BDC"/>
    <w:rsid w:val="19077591"/>
    <w:rsid w:val="211738BC"/>
    <w:rsid w:val="241A50CE"/>
    <w:rsid w:val="3187491E"/>
    <w:rsid w:val="3B1C5183"/>
    <w:rsid w:val="400F3A6D"/>
    <w:rsid w:val="449E6285"/>
    <w:rsid w:val="468713AD"/>
    <w:rsid w:val="46CE3359"/>
    <w:rsid w:val="4A167B05"/>
    <w:rsid w:val="5127464F"/>
    <w:rsid w:val="539A1205"/>
    <w:rsid w:val="57FA21A5"/>
    <w:rsid w:val="57FF17B9"/>
    <w:rsid w:val="5CCB1DCB"/>
    <w:rsid w:val="666B30FE"/>
    <w:rsid w:val="6CEE2E07"/>
    <w:rsid w:val="6E9C6BEE"/>
    <w:rsid w:val="716F5793"/>
    <w:rsid w:val="7AA13009"/>
    <w:rsid w:val="7B7A4DCD"/>
    <w:rsid w:val="7F6E19BD"/>
  </w:rsids>
  <m:mathPr>
    <m:mathFont m:val="Cambria Math"/>
    <m:brkBin m:val="before"/>
    <m:brkBinSub m:val="--"/>
    <m:smallFrac m:val="1"/>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line="440" w:lineRule="exact"/>
      <w:ind w:firstLine="560" w:firstLineChars="200"/>
    </w:pPr>
    <w:rPr>
      <w:rFonts w:ascii="Tahoma" w:hAnsi="Tahoma" w:eastAsia="宋体" w:cs="Times New Roman"/>
      <w:sz w:val="24"/>
      <w:szCs w:val="22"/>
      <w:lang w:val="en-US" w:eastAsia="zh-CN" w:bidi="ar-SA"/>
    </w:rPr>
  </w:style>
  <w:style w:type="paragraph" w:styleId="2">
    <w:name w:val="heading 1"/>
    <w:basedOn w:val="1"/>
    <w:next w:val="1"/>
    <w:qFormat/>
    <w:uiPriority w:val="0"/>
    <w:pPr>
      <w:keepNext/>
      <w:keepLines/>
      <w:outlineLvl w:val="0"/>
    </w:pPr>
    <w:rPr>
      <w:rFonts w:ascii="Calibri" w:hAnsi="Calibri" w:eastAsia="黑体"/>
      <w:b/>
      <w:bCs/>
      <w:kern w:val="44"/>
      <w:sz w:val="30"/>
      <w:szCs w:val="44"/>
    </w:rPr>
  </w:style>
  <w:style w:type="paragraph" w:styleId="3">
    <w:name w:val="heading 2"/>
    <w:basedOn w:val="1"/>
    <w:next w:val="1"/>
    <w:unhideWhenUsed/>
    <w:qFormat/>
    <w:uiPriority w:val="0"/>
    <w:pPr>
      <w:keepNext/>
      <w:keepLines/>
      <w:outlineLvl w:val="1"/>
    </w:pPr>
    <w:rPr>
      <w:rFonts w:ascii="Arial" w:hAnsi="Arial" w:eastAsia="黑体"/>
      <w:b/>
      <w:sz w:val="28"/>
    </w:rPr>
  </w:style>
  <w:style w:type="paragraph" w:styleId="4">
    <w:name w:val="heading 3"/>
    <w:basedOn w:val="1"/>
    <w:next w:val="1"/>
    <w:unhideWhenUsed/>
    <w:qFormat/>
    <w:uiPriority w:val="0"/>
    <w:pPr>
      <w:keepNext/>
      <w:keepLines/>
      <w:ind w:left="480" w:leftChars="200"/>
      <w:outlineLvl w:val="2"/>
    </w:pPr>
    <w:rPr>
      <w:rFonts w:ascii="Calibri" w:hAnsi="Calibri"/>
      <w:b/>
    </w:rPr>
  </w:style>
  <w:style w:type="character" w:default="1" w:styleId="17">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next w:val="6"/>
    <w:link w:val="31"/>
    <w:unhideWhenUsed/>
    <w:qFormat/>
    <w:uiPriority w:val="0"/>
    <w:pPr>
      <w:widowControl w:val="0"/>
      <w:adjustRightInd/>
      <w:snapToGrid/>
      <w:spacing w:line="240" w:lineRule="auto"/>
      <w:ind w:firstLine="420"/>
      <w:jc w:val="both"/>
    </w:pPr>
    <w:rPr>
      <w:rFonts w:ascii="Calibri" w:hAnsi="Calibri"/>
      <w:kern w:val="2"/>
      <w:sz w:val="21"/>
    </w:rPr>
  </w:style>
  <w:style w:type="paragraph" w:styleId="6">
    <w:name w:val="Body Text First Indent 2"/>
    <w:basedOn w:val="7"/>
    <w:link w:val="33"/>
    <w:qFormat/>
    <w:uiPriority w:val="0"/>
    <w:pPr>
      <w:ind w:firstLine="420"/>
    </w:pPr>
  </w:style>
  <w:style w:type="paragraph" w:styleId="7">
    <w:name w:val="Body Text Indent"/>
    <w:basedOn w:val="1"/>
    <w:link w:val="32"/>
    <w:qFormat/>
    <w:uiPriority w:val="0"/>
    <w:pPr>
      <w:spacing w:after="120"/>
      <w:ind w:left="420" w:leftChars="200"/>
    </w:pPr>
  </w:style>
  <w:style w:type="paragraph" w:styleId="8">
    <w:name w:val="annotation text"/>
    <w:basedOn w:val="1"/>
    <w:link w:val="23"/>
    <w:qFormat/>
    <w:uiPriority w:val="0"/>
  </w:style>
  <w:style w:type="paragraph" w:styleId="9">
    <w:name w:val="Body Text"/>
    <w:basedOn w:val="1"/>
    <w:link w:val="36"/>
    <w:semiHidden/>
    <w:unhideWhenUsed/>
    <w:qFormat/>
    <w:uiPriority w:val="0"/>
    <w:pPr>
      <w:spacing w:after="120"/>
    </w:pPr>
  </w:style>
  <w:style w:type="paragraph" w:styleId="10">
    <w:name w:val="Plain Text"/>
    <w:basedOn w:val="1"/>
    <w:link w:val="34"/>
    <w:qFormat/>
    <w:uiPriority w:val="0"/>
    <w:pPr>
      <w:widowControl w:val="0"/>
      <w:adjustRightInd/>
      <w:snapToGrid/>
      <w:spacing w:line="240" w:lineRule="auto"/>
      <w:ind w:firstLine="0" w:firstLineChars="0"/>
      <w:jc w:val="both"/>
    </w:pPr>
    <w:rPr>
      <w:rFonts w:ascii="宋体" w:hAnsi="Times New Roman"/>
      <w:kern w:val="2"/>
      <w:sz w:val="21"/>
      <w:szCs w:val="20"/>
    </w:rPr>
  </w:style>
  <w:style w:type="paragraph" w:styleId="11">
    <w:name w:val="Date"/>
    <w:basedOn w:val="1"/>
    <w:next w:val="1"/>
    <w:link w:val="26"/>
    <w:qFormat/>
    <w:uiPriority w:val="0"/>
    <w:pPr>
      <w:ind w:left="100" w:leftChars="2500"/>
    </w:pPr>
  </w:style>
  <w:style w:type="paragraph" w:styleId="12">
    <w:name w:val="Balloon Text"/>
    <w:basedOn w:val="1"/>
    <w:link w:val="25"/>
    <w:qFormat/>
    <w:uiPriority w:val="0"/>
    <w:pPr>
      <w:spacing w:line="240" w:lineRule="auto"/>
    </w:pPr>
    <w:rPr>
      <w:sz w:val="18"/>
      <w:szCs w:val="18"/>
    </w:rPr>
  </w:style>
  <w:style w:type="paragraph" w:styleId="13">
    <w:name w:val="footer"/>
    <w:basedOn w:val="1"/>
    <w:link w:val="22"/>
    <w:qFormat/>
    <w:uiPriority w:val="99"/>
    <w:pPr>
      <w:tabs>
        <w:tab w:val="center" w:pos="4153"/>
        <w:tab w:val="right" w:pos="8306"/>
      </w:tabs>
      <w:spacing w:line="240" w:lineRule="atLeast"/>
    </w:pPr>
    <w:rPr>
      <w:sz w:val="18"/>
      <w:szCs w:val="18"/>
    </w:rPr>
  </w:style>
  <w:style w:type="paragraph" w:styleId="14">
    <w:name w:val="header"/>
    <w:basedOn w:val="1"/>
    <w:link w:val="21"/>
    <w:qFormat/>
    <w:uiPriority w:val="0"/>
    <w:pPr>
      <w:pBdr>
        <w:bottom w:val="single" w:color="auto" w:sz="6" w:space="1"/>
      </w:pBdr>
      <w:tabs>
        <w:tab w:val="center" w:pos="4153"/>
        <w:tab w:val="right" w:pos="8306"/>
      </w:tabs>
      <w:spacing w:line="240" w:lineRule="atLeast"/>
      <w:jc w:val="center"/>
    </w:pPr>
    <w:rPr>
      <w:sz w:val="18"/>
      <w:szCs w:val="18"/>
    </w:rPr>
  </w:style>
  <w:style w:type="paragraph" w:styleId="15">
    <w:name w:val="annotation subject"/>
    <w:basedOn w:val="8"/>
    <w:next w:val="8"/>
    <w:link w:val="24"/>
    <w:qFormat/>
    <w:uiPriority w:val="0"/>
    <w:rPr>
      <w:b/>
      <w:bCs/>
    </w:rPr>
  </w:style>
  <w:style w:type="character" w:styleId="18">
    <w:name w:val="annotation reference"/>
    <w:basedOn w:val="17"/>
    <w:qFormat/>
    <w:uiPriority w:val="0"/>
    <w:rPr>
      <w:sz w:val="21"/>
      <w:szCs w:val="21"/>
    </w:rPr>
  </w:style>
  <w:style w:type="paragraph" w:customStyle="1" w:styleId="19">
    <w:name w:val="Default"/>
    <w:basedOn w:val="1"/>
    <w:qFormat/>
    <w:uiPriority w:val="0"/>
    <w:pPr>
      <w:widowControl w:val="0"/>
      <w:autoSpaceDE w:val="0"/>
      <w:autoSpaceDN w:val="0"/>
      <w:snapToGrid/>
    </w:pPr>
    <w:rPr>
      <w:rFonts w:hint="eastAsia" w:ascii="宋体" w:hAnsi="Calibri"/>
      <w:color w:val="000000"/>
      <w:szCs w:val="24"/>
    </w:rPr>
  </w:style>
  <w:style w:type="paragraph" w:customStyle="1" w:styleId="20">
    <w:name w:val="普通(网站)1"/>
    <w:basedOn w:val="1"/>
    <w:qFormat/>
    <w:uiPriority w:val="0"/>
    <w:pPr>
      <w:adjustRightInd/>
      <w:snapToGrid/>
    </w:pPr>
    <w:rPr>
      <w:rFonts w:hint="eastAsia" w:ascii="宋体" w:hAnsi="宋体"/>
      <w:szCs w:val="24"/>
    </w:rPr>
  </w:style>
  <w:style w:type="character" w:customStyle="1" w:styleId="21">
    <w:name w:val="页眉 Char"/>
    <w:basedOn w:val="17"/>
    <w:link w:val="14"/>
    <w:qFormat/>
    <w:uiPriority w:val="0"/>
    <w:rPr>
      <w:rFonts w:ascii="Tahoma" w:hAnsi="Tahoma"/>
      <w:sz w:val="18"/>
      <w:szCs w:val="18"/>
    </w:rPr>
  </w:style>
  <w:style w:type="character" w:customStyle="1" w:styleId="22">
    <w:name w:val="页脚 Char"/>
    <w:basedOn w:val="17"/>
    <w:link w:val="13"/>
    <w:qFormat/>
    <w:uiPriority w:val="99"/>
    <w:rPr>
      <w:rFonts w:ascii="Tahoma" w:hAnsi="Tahoma"/>
      <w:sz w:val="18"/>
      <w:szCs w:val="18"/>
    </w:rPr>
  </w:style>
  <w:style w:type="character" w:customStyle="1" w:styleId="23">
    <w:name w:val="批注文字 Char"/>
    <w:basedOn w:val="17"/>
    <w:link w:val="8"/>
    <w:qFormat/>
    <w:uiPriority w:val="0"/>
    <w:rPr>
      <w:rFonts w:ascii="Tahoma" w:hAnsi="Tahoma"/>
      <w:sz w:val="24"/>
      <w:szCs w:val="22"/>
    </w:rPr>
  </w:style>
  <w:style w:type="character" w:customStyle="1" w:styleId="24">
    <w:name w:val="批注主题 Char"/>
    <w:basedOn w:val="23"/>
    <w:link w:val="15"/>
    <w:qFormat/>
    <w:uiPriority w:val="0"/>
    <w:rPr>
      <w:rFonts w:ascii="Tahoma" w:hAnsi="Tahoma"/>
      <w:b/>
      <w:bCs/>
      <w:sz w:val="24"/>
      <w:szCs w:val="22"/>
    </w:rPr>
  </w:style>
  <w:style w:type="character" w:customStyle="1" w:styleId="25">
    <w:name w:val="批注框文本 Char"/>
    <w:basedOn w:val="17"/>
    <w:link w:val="12"/>
    <w:qFormat/>
    <w:uiPriority w:val="0"/>
    <w:rPr>
      <w:rFonts w:ascii="Tahoma" w:hAnsi="Tahoma"/>
      <w:sz w:val="18"/>
      <w:szCs w:val="18"/>
    </w:rPr>
  </w:style>
  <w:style w:type="character" w:customStyle="1" w:styleId="26">
    <w:name w:val="日期 Char"/>
    <w:basedOn w:val="17"/>
    <w:link w:val="11"/>
    <w:uiPriority w:val="0"/>
    <w:rPr>
      <w:rFonts w:ascii="Tahoma" w:hAnsi="Tahoma"/>
      <w:sz w:val="24"/>
      <w:szCs w:val="22"/>
    </w:rPr>
  </w:style>
  <w:style w:type="paragraph" w:customStyle="1" w:styleId="27">
    <w:name w:val="Table Paragraph"/>
    <w:basedOn w:val="1"/>
    <w:qFormat/>
    <w:uiPriority w:val="1"/>
    <w:pPr>
      <w:widowControl w:val="0"/>
      <w:autoSpaceDE w:val="0"/>
      <w:autoSpaceDN w:val="0"/>
      <w:adjustRightInd/>
      <w:snapToGrid/>
      <w:spacing w:line="240" w:lineRule="auto"/>
      <w:ind w:firstLine="0" w:firstLineChars="0"/>
      <w:jc w:val="center"/>
    </w:pPr>
    <w:rPr>
      <w:rFonts w:ascii="宋体" w:hAnsi="宋体" w:cs="宋体"/>
      <w:sz w:val="22"/>
      <w:lang w:val="zh-CN" w:bidi="zh-CN"/>
    </w:rPr>
  </w:style>
  <w:style w:type="paragraph" w:styleId="28">
    <w:name w:val="List Paragraph"/>
    <w:basedOn w:val="1"/>
    <w:unhideWhenUsed/>
    <w:qFormat/>
    <w:uiPriority w:val="99"/>
    <w:pPr>
      <w:ind w:firstLine="420"/>
    </w:pPr>
  </w:style>
  <w:style w:type="paragraph" w:customStyle="1" w:styleId="29">
    <w:name w:val="Char Char Char Char"/>
    <w:basedOn w:val="1"/>
    <w:qFormat/>
    <w:uiPriority w:val="0"/>
    <w:pPr>
      <w:widowControl w:val="0"/>
      <w:adjustRightInd/>
      <w:snapToGrid/>
      <w:spacing w:line="240" w:lineRule="auto"/>
      <w:ind w:firstLine="0" w:firstLineChars="0"/>
      <w:jc w:val="both"/>
    </w:pPr>
    <w:rPr>
      <w:rFonts w:ascii="Times New Roman" w:hAnsi="Times New Roman"/>
      <w:kern w:val="2"/>
      <w:sz w:val="21"/>
      <w:szCs w:val="24"/>
    </w:rPr>
  </w:style>
  <w:style w:type="paragraph" w:customStyle="1" w:styleId="30">
    <w:name w:val="Char Char Char1 Char Char Char Char Char Char Char Char Char Char Char Char Char Char Char Char Char Char Char Char Char Char Char Char Char Char Char Char Char Char Char Char Char Char Char Char Char Char Char Char Char Char Char Char Char Char"/>
    <w:basedOn w:val="1"/>
    <w:qFormat/>
    <w:uiPriority w:val="0"/>
    <w:pPr>
      <w:widowControl w:val="0"/>
      <w:adjustRightInd/>
      <w:snapToGrid/>
      <w:spacing w:line="460" w:lineRule="exact"/>
      <w:ind w:firstLine="200"/>
      <w:jc w:val="both"/>
    </w:pPr>
    <w:rPr>
      <w:rFonts w:ascii="Times New Roman" w:hAnsi="Times New Roman"/>
      <w:kern w:val="2"/>
      <w:szCs w:val="24"/>
    </w:rPr>
  </w:style>
  <w:style w:type="character" w:customStyle="1" w:styleId="31">
    <w:name w:val="正文缩进 Char"/>
    <w:link w:val="5"/>
    <w:qFormat/>
    <w:uiPriority w:val="0"/>
    <w:rPr>
      <w:rFonts w:ascii="Calibri" w:hAnsi="Calibri"/>
      <w:kern w:val="2"/>
      <w:sz w:val="21"/>
      <w:szCs w:val="22"/>
    </w:rPr>
  </w:style>
  <w:style w:type="character" w:customStyle="1" w:styleId="32">
    <w:name w:val="正文文本缩进 Char"/>
    <w:basedOn w:val="17"/>
    <w:link w:val="7"/>
    <w:qFormat/>
    <w:uiPriority w:val="0"/>
    <w:rPr>
      <w:rFonts w:ascii="Tahoma" w:hAnsi="Tahoma"/>
      <w:sz w:val="24"/>
      <w:szCs w:val="22"/>
    </w:rPr>
  </w:style>
  <w:style w:type="character" w:customStyle="1" w:styleId="33">
    <w:name w:val="正文首行缩进 2 Char"/>
    <w:basedOn w:val="32"/>
    <w:link w:val="6"/>
    <w:qFormat/>
    <w:uiPriority w:val="0"/>
    <w:rPr>
      <w:rFonts w:ascii="Tahoma" w:hAnsi="Tahoma"/>
      <w:sz w:val="24"/>
      <w:szCs w:val="22"/>
    </w:rPr>
  </w:style>
  <w:style w:type="character" w:customStyle="1" w:styleId="34">
    <w:name w:val="纯文本 Char"/>
    <w:link w:val="10"/>
    <w:qFormat/>
    <w:uiPriority w:val="0"/>
    <w:rPr>
      <w:rFonts w:ascii="宋体"/>
      <w:kern w:val="2"/>
      <w:sz w:val="21"/>
    </w:rPr>
  </w:style>
  <w:style w:type="character" w:customStyle="1" w:styleId="35">
    <w:name w:val="纯文本 Char1"/>
    <w:basedOn w:val="17"/>
    <w:qFormat/>
    <w:uiPriority w:val="0"/>
    <w:rPr>
      <w:rFonts w:ascii="宋体" w:hAnsi="Courier New" w:cs="Courier New"/>
      <w:sz w:val="21"/>
      <w:szCs w:val="21"/>
    </w:rPr>
  </w:style>
  <w:style w:type="character" w:customStyle="1" w:styleId="36">
    <w:name w:val="正文文本 Char"/>
    <w:basedOn w:val="17"/>
    <w:link w:val="9"/>
    <w:semiHidden/>
    <w:qFormat/>
    <w:uiPriority w:val="0"/>
    <w:rPr>
      <w:rFonts w:ascii="Tahoma" w:hAnsi="Tahoma"/>
      <w:sz w:val="24"/>
      <w:szCs w:val="22"/>
    </w:rPr>
  </w:style>
  <w:style w:type="character" w:customStyle="1" w:styleId="37">
    <w:name w:val="fontstyle01"/>
    <w:basedOn w:val="17"/>
    <w:qFormat/>
    <w:uiPriority w:val="0"/>
    <w:rPr>
      <w:rFonts w:hint="default" w:ascii="TimesNewRomanPSMT" w:hAnsi="TimesNewRomanPSMT"/>
      <w:color w:val="000000"/>
      <w:sz w:val="24"/>
      <w:szCs w:val="24"/>
    </w:rPr>
  </w:style>
  <w:style w:type="character" w:customStyle="1" w:styleId="38">
    <w:name w:val="fontstyle21"/>
    <w:basedOn w:val="17"/>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6AF31-8006-43C6-AB17-90D313106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412</Words>
  <Characters>2355</Characters>
  <Lines>19</Lines>
  <Paragraphs>5</Paragraphs>
  <TotalTime>7</TotalTime>
  <ScaleCrop>false</ScaleCrop>
  <LinksUpToDate>false</LinksUpToDate>
  <CharactersWithSpaces>2762</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2022-04-08T14:28:00Z</dcterms:created>
  <dc:creator>墨尔-本</dc:creator>
  <cp:lastModifiedBy>唐伟</cp:lastModifiedBy>
  <dcterms:modified xsi:type="dcterms:W3CDTF">2022-04-20T01:11:33Z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B02980C91BFD4CEF90A6C1459C7361EC</vt:lpwstr>
  </property>
</Properties>
</file>