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附件</w:t>
      </w:r>
      <w:r>
        <w:rPr>
          <w:rFonts w:ascii="黑体" w:hAnsi="黑体" w:eastAsia="黑体"/>
          <w:b/>
          <w:sz w:val="24"/>
          <w:szCs w:val="24"/>
        </w:rPr>
        <w:t>3：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符合性声明（终产品）</w:t>
      </w:r>
      <w:bookmarkStart w:id="2" w:name="_GoBack"/>
      <w:bookmarkEnd w:id="2"/>
    </w:p>
    <w:p>
      <w:pPr>
        <w:spacing w:line="360" w:lineRule="auto"/>
        <w:jc w:val="center"/>
        <w:rPr>
          <w:rFonts w:ascii="Calibri" w:hAnsi="Calibri" w:eastAsia="宋体"/>
          <w:szCs w:val="21"/>
        </w:rPr>
      </w:pPr>
    </w:p>
    <w:tbl>
      <w:tblPr>
        <w:tblStyle w:val="3"/>
        <w:tblW w:w="90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50"/>
        <w:gridCol w:w="6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产品名称：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XXXXX（符合性声明对象的产品名称）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产品材质：</w:t>
            </w:r>
          </w:p>
        </w:tc>
        <w:tc>
          <w:tcPr>
            <w:tcW w:w="6777" w:type="dxa"/>
          </w:tcPr>
          <w:p>
            <w:pPr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XXXX（根据相关产品标准标要求标识产品材质，对于复合、组合材料及制品可以列表的形式体现各层材料或部件的材质）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生产商：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联系方式（适用时）：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声明方：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联系方式（适用时）：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产品使用条件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  <w:vertAlign w:val="superscript"/>
              </w:rPr>
              <w:t>a)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6777" w:type="dxa"/>
          </w:tcPr>
          <w:p>
            <w:pPr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可以或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不可以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接触的食品/食品类型、与食品接触的使用条件限制（接触时间和接触温度）、最大面积体积比（或最小容量）和重复使用情况等。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符合法规：</w:t>
            </w:r>
          </w:p>
        </w:tc>
        <w:tc>
          <w:tcPr>
            <w:tcW w:w="6777" w:type="dxa"/>
          </w:tcPr>
          <w:p>
            <w:pPr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产品符合GB 4806.1-2016《食品安全国家标准 食品接触材料及制品通用安全要求》、GB 9685-2016《食品安全国家标准 食品接触材料及制品用添加剂使用标准》和GB 4806.6《食品安全国家标准 食品接触材料及制品用塑料树脂》、GB 4806.7-2016《食品安全国家标准 食品接触用塑料材料及制品》适用于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本产品的相关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要求。产品生产</w:t>
            </w:r>
            <w:r>
              <w:rPr>
                <w:rFonts w:ascii="黑体" w:hAnsi="黑体" w:eastAsia="黑体"/>
                <w:kern w:val="0"/>
                <w:sz w:val="20"/>
                <w:szCs w:val="20"/>
              </w:rPr>
              <w:t>过程符合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GB 31603-2015《食品安全国家标准 食品接触材料及制品生产通用卫生规范》要求。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法规符合性说明：</w:t>
            </w:r>
          </w:p>
        </w:tc>
        <w:tc>
          <w:tcPr>
            <w:tcW w:w="6777" w:type="dxa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产品对上述法规技术指标的符合情况见附件</w:t>
            </w:r>
            <w:bookmarkEnd w:id="0"/>
            <w:bookmarkEnd w:id="1"/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dxa"/>
            <w:gridSpan w:val="2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责任声明：</w:t>
            </w:r>
          </w:p>
        </w:tc>
        <w:tc>
          <w:tcPr>
            <w:tcW w:w="6777" w:type="dxa"/>
          </w:tcPr>
          <w:p>
            <w:pPr>
              <w:jc w:val="left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我司对所提供产品试样、产品信息、测试报告的真实性及配方的变更负法律责任。产品使用者对正确使用该产品负有法律责任。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pacing w:line="360" w:lineRule="auto"/>
              <w:jc w:val="distribute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27" w:type="dxa"/>
            <w:gridSpan w:val="2"/>
          </w:tcPr>
          <w:p>
            <w:pPr>
              <w:spacing w:line="360" w:lineRule="auto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  <w:bCs/>
          <w:kern w:val="0"/>
          <w:sz w:val="20"/>
          <w:szCs w:val="20"/>
          <w:vertAlign w:val="superscript"/>
        </w:rPr>
        <w:t>a)</w:t>
      </w:r>
      <w:r>
        <w:rPr>
          <w:rFonts w:hint="eastAsia" w:ascii="黑体" w:hAnsi="黑体" w:eastAsia="黑体"/>
          <w:b/>
          <w:bCs/>
          <w:kern w:val="0"/>
          <w:sz w:val="20"/>
          <w:szCs w:val="20"/>
        </w:rPr>
        <w:t>对于终产品，其符合性声明中必须说明产品的安全使用条件，其说明信息包括但不限于以上内容。当不做任何说明时，则意味着产品可在任何条件下使用。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                                              签   名：</w:t>
      </w:r>
    </w:p>
    <w:p>
      <w:pPr>
        <w:spacing w:line="360" w:lineRule="auto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                                              日   期：</w:t>
      </w:r>
    </w:p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附件：产品技术指标法规限量要求及其符合性</w:t>
      </w:r>
    </w:p>
    <w:p>
      <w:pPr>
        <w:spacing w:line="360" w:lineRule="auto"/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基础理化指标符合性</w:t>
      </w:r>
    </w:p>
    <w:p>
      <w:pPr>
        <w:spacing w:line="360" w:lineRule="auto"/>
        <w:ind w:left="42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950"/>
        <w:gridCol w:w="1058"/>
        <w:gridCol w:w="1586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限量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符合性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Cs w:val="21"/>
              </w:rPr>
              <w:t>限量来源</w:t>
            </w:r>
          </w:p>
        </w:tc>
        <w:tc>
          <w:tcPr>
            <w:tcW w:w="428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符合性说明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（验证符合性的方法及条件）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总迁移量，mg/dm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符合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GB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4806.7-2016</w:t>
            </w:r>
          </w:p>
        </w:tc>
        <w:tc>
          <w:tcPr>
            <w:tcW w:w="4282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试验条件：10%（体积分数）乙醇，（40℃，10d）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高锰酸钾消耗量，mg/kg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符合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GB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4806.7-2016</w:t>
            </w:r>
          </w:p>
        </w:tc>
        <w:tc>
          <w:tcPr>
            <w:tcW w:w="4282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试验条件：蒸馏水（60℃，2h）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重金属（以Pb计），mg/kg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符合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GB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4806.7-2016</w:t>
            </w:r>
          </w:p>
        </w:tc>
        <w:tc>
          <w:tcPr>
            <w:tcW w:w="4282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试验条件：4%（体积分数）乙酸（60℃，2h）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脱色试验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阴性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符合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GB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4806.7-2016</w:t>
            </w:r>
          </w:p>
        </w:tc>
        <w:tc>
          <w:tcPr>
            <w:tcW w:w="4282" w:type="dxa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试验条件：10%乙醇（体积分数），（40℃，10d）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18"/>
          <w:szCs w:val="1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有限制物质限量指标的符合性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1.</w:t>
      </w:r>
      <w:r>
        <w:rPr>
          <w:rFonts w:hint="eastAsia"/>
        </w:rPr>
        <w:t xml:space="preserve"> 特定</w:t>
      </w:r>
      <w:r>
        <w:rPr>
          <w:rFonts w:hint="eastAsia" w:ascii="黑体" w:hAnsi="黑体" w:eastAsia="黑体"/>
        </w:rPr>
        <w:t>迁移量指标的符合性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305"/>
        <w:gridCol w:w="1162"/>
        <w:gridCol w:w="1594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限量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符合性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  <w:t>限量来源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符合性说明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（验证符合性的方法及条件）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XX迁移量，mg/kg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0.04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符合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GB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9685-2016</w:t>
            </w:r>
          </w:p>
        </w:tc>
        <w:tc>
          <w:tcPr>
            <w:tcW w:w="4021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全迁移假设计算，计算所用参数：XXXX；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总迁移量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筛查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，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试验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参数：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XXXXX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18"/>
                <w:szCs w:val="18"/>
              </w:rPr>
              <w:t>迁移量测试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，</w:t>
            </w:r>
            <w:r>
              <w:rPr>
                <w:rFonts w:ascii="黑体" w:hAnsi="黑体" w:eastAsia="黑体"/>
                <w:kern w:val="0"/>
                <w:sz w:val="18"/>
                <w:szCs w:val="18"/>
              </w:rPr>
              <w:t>试验</w:t>
            </w: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参数：XXXXX；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</w:rPr>
      </w:pP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2.</w:t>
      </w:r>
      <w:r>
        <w:rPr>
          <w:rFonts w:hint="eastAsia"/>
        </w:rPr>
        <w:t xml:space="preserve"> 残留量</w:t>
      </w:r>
      <w:r>
        <w:rPr>
          <w:rFonts w:hint="eastAsia" w:ascii="黑体" w:hAnsi="黑体" w:eastAsia="黑体"/>
        </w:rPr>
        <w:t>指标的符合性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305"/>
        <w:gridCol w:w="1162"/>
        <w:gridCol w:w="1594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限量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符合性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  <w:t>限量来源</w:t>
            </w:r>
          </w:p>
        </w:tc>
        <w:tc>
          <w:tcPr>
            <w:tcW w:w="402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符合性说明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（验证符合性的方法及条件）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XX残留量，mg/kg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0.04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符合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GB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 xml:space="preserve"> 9685-2016</w:t>
            </w:r>
          </w:p>
        </w:tc>
        <w:tc>
          <w:tcPr>
            <w:tcW w:w="4021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测试报告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jc w:val="left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添加量</w:t>
            </w:r>
            <w:r>
              <w:rPr>
                <w:rFonts w:ascii="黑体" w:hAnsi="黑体" w:eastAsia="黑体" w:cs="宋体"/>
                <w:kern w:val="0"/>
                <w:sz w:val="18"/>
                <w:szCs w:val="18"/>
              </w:rPr>
              <w:t>计算</w:t>
            </w: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；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79F2"/>
    <w:multiLevelType w:val="multilevel"/>
    <w:tmpl w:val="4BC579F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502D0DE7"/>
    <w:multiLevelType w:val="multilevel"/>
    <w:tmpl w:val="502D0DE7"/>
    <w:lvl w:ilvl="0" w:tentative="0">
      <w:start w:val="2"/>
      <w:numFmt w:val="bullet"/>
      <w:lvlText w:val="□"/>
      <w:lvlJc w:val="left"/>
      <w:pPr>
        <w:ind w:left="360" w:hanging="360"/>
      </w:pPr>
      <w:rPr>
        <w:rFonts w:hint="eastAsia" w:ascii="黑体" w:hAnsi="黑体" w:eastAsia="黑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2260"/>
    <w:rsid w:val="6A252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2017-04-18T09:11:00Z</dcterms:created>
  <dc:creator>DIODIY</dc:creator>
  <cp:lastModifiedBy>DIODIY</cp:lastModifiedBy>
  <dcterms:modified xsi:type="dcterms:W3CDTF">2017-04-18T09:11:54Z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