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56" w:rsidRDefault="00985A06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E91956" w:rsidRDefault="00985A06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符合性声明（化学物质）</w:t>
      </w:r>
    </w:p>
    <w:tbl>
      <w:tblPr>
        <w:tblStyle w:val="a3"/>
        <w:tblW w:w="90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59"/>
        <w:gridCol w:w="6777"/>
      </w:tblGrid>
      <w:tr w:rsidR="00E91956">
        <w:trPr>
          <w:trHeight w:val="470"/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商品名称：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化学名称（适用时）：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生产商（适用时）：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联系方式（适用时）：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声明方</w:t>
            </w:r>
            <w:r>
              <w:rPr>
                <w:rFonts w:ascii="黑体" w:eastAsia="黑体" w:hAnsi="黑体"/>
                <w:b/>
                <w:szCs w:val="21"/>
              </w:rPr>
              <w:t>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联系方式（适用时）：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法规符合性：</w:t>
            </w:r>
          </w:p>
        </w:tc>
        <w:tc>
          <w:tcPr>
            <w:tcW w:w="6777" w:type="dxa"/>
          </w:tcPr>
          <w:p w:rsidR="00E91956" w:rsidRDefault="00985A06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本产品符合</w:t>
            </w:r>
            <w:r>
              <w:rPr>
                <w:rFonts w:ascii="黑体" w:eastAsia="黑体" w:hAnsi="黑体" w:hint="eastAsia"/>
                <w:b/>
                <w:szCs w:val="21"/>
              </w:rPr>
              <w:t>GB</w:t>
            </w:r>
            <w:r>
              <w:rPr>
                <w:rFonts w:ascii="黑体" w:eastAsia="黑体" w:hAnsi="黑体"/>
                <w:b/>
                <w:szCs w:val="21"/>
              </w:rPr>
              <w:t xml:space="preserve"> 9685-2016</w:t>
            </w:r>
            <w:r>
              <w:rPr>
                <w:rFonts w:ascii="黑体" w:eastAsia="黑体" w:hAnsi="黑体" w:hint="eastAsia"/>
                <w:b/>
                <w:szCs w:val="21"/>
              </w:rPr>
              <w:t>《食品</w:t>
            </w:r>
            <w:r>
              <w:rPr>
                <w:rFonts w:ascii="黑体" w:eastAsia="黑体" w:hAnsi="黑体"/>
                <w:b/>
                <w:szCs w:val="21"/>
              </w:rPr>
              <w:t>安全</w:t>
            </w:r>
            <w:r>
              <w:rPr>
                <w:rFonts w:ascii="黑体" w:eastAsia="黑体" w:hAnsi="黑体" w:hint="eastAsia"/>
                <w:b/>
                <w:szCs w:val="21"/>
              </w:rPr>
              <w:t>国家</w:t>
            </w:r>
            <w:r>
              <w:rPr>
                <w:rFonts w:ascii="黑体" w:eastAsia="黑体" w:hAnsi="黑体"/>
                <w:b/>
                <w:szCs w:val="21"/>
              </w:rPr>
              <w:t>标准</w:t>
            </w:r>
            <w:r>
              <w:rPr>
                <w:rFonts w:ascii="黑体" w:eastAsia="黑体" w:hAnsi="黑体" w:hint="eastAsia"/>
                <w:b/>
                <w:szCs w:val="21"/>
              </w:rPr>
              <w:t>食品接触材料及制品用添加剂使用标准》、</w:t>
            </w:r>
            <w:r>
              <w:rPr>
                <w:rFonts w:ascii="黑体" w:eastAsia="黑体" w:hAnsi="黑体"/>
                <w:b/>
                <w:szCs w:val="21"/>
              </w:rPr>
              <w:t>GB 4806.1-2016</w:t>
            </w:r>
            <w:r>
              <w:rPr>
                <w:rFonts w:ascii="黑体" w:eastAsia="黑体" w:hAnsi="黑体"/>
                <w:b/>
                <w:szCs w:val="21"/>
              </w:rPr>
              <w:t>《</w:t>
            </w:r>
            <w:r>
              <w:rPr>
                <w:rFonts w:ascii="黑体" w:eastAsia="黑体" w:hAnsi="黑体" w:hint="eastAsia"/>
                <w:b/>
                <w:szCs w:val="21"/>
              </w:rPr>
              <w:t>食品</w:t>
            </w:r>
            <w:r>
              <w:rPr>
                <w:rFonts w:ascii="黑体" w:eastAsia="黑体" w:hAnsi="黑体"/>
                <w:b/>
                <w:szCs w:val="21"/>
              </w:rPr>
              <w:t>安全国家标准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食品接触材料及制品的通用安全要求》适用于化学物质</w:t>
            </w:r>
            <w:r>
              <w:rPr>
                <w:rFonts w:ascii="黑体" w:eastAsia="黑体" w:hAnsi="黑体"/>
                <w:b/>
                <w:szCs w:val="21"/>
              </w:rPr>
              <w:t>的</w:t>
            </w:r>
            <w:r>
              <w:rPr>
                <w:rFonts w:ascii="黑体" w:eastAsia="黑体" w:hAnsi="黑体" w:hint="eastAsia"/>
                <w:b/>
                <w:szCs w:val="21"/>
              </w:rPr>
              <w:t>相关要求。生产过程符合</w:t>
            </w:r>
            <w:r>
              <w:rPr>
                <w:rFonts w:ascii="黑体" w:eastAsia="黑体" w:hAnsi="黑体"/>
                <w:b/>
                <w:szCs w:val="21"/>
              </w:rPr>
              <w:t xml:space="preserve">GB 31603-2015 </w:t>
            </w:r>
            <w:r>
              <w:rPr>
                <w:rFonts w:ascii="黑体" w:eastAsia="黑体" w:hAnsi="黑体"/>
                <w:b/>
                <w:szCs w:val="21"/>
              </w:rPr>
              <w:t>《</w:t>
            </w:r>
            <w:r>
              <w:rPr>
                <w:rFonts w:ascii="黑体" w:eastAsia="黑体" w:hAnsi="黑体" w:hint="eastAsia"/>
                <w:b/>
                <w:szCs w:val="21"/>
              </w:rPr>
              <w:t>食品接触材料及制品生产通用卫生规范》适用于化学物质生产的相关原则性要求。</w:t>
            </w: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法规</w:t>
            </w:r>
            <w:r>
              <w:rPr>
                <w:rFonts w:ascii="黑体" w:eastAsia="黑体" w:hAnsi="黑体"/>
                <w:b/>
                <w:szCs w:val="21"/>
              </w:rPr>
              <w:t>限制性要求：</w:t>
            </w:r>
          </w:p>
        </w:tc>
        <w:tc>
          <w:tcPr>
            <w:tcW w:w="6777" w:type="dxa"/>
          </w:tcPr>
          <w:p w:rsidR="00E91956" w:rsidRDefault="00985A06">
            <w:pPr>
              <w:spacing w:line="360" w:lineRule="auto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产品</w:t>
            </w:r>
            <w:r>
              <w:rPr>
                <w:rFonts w:ascii="黑体" w:eastAsia="黑体" w:hAnsi="黑体"/>
                <w:b/>
                <w:szCs w:val="21"/>
              </w:rPr>
              <w:t>中</w:t>
            </w:r>
            <w:r>
              <w:rPr>
                <w:rFonts w:ascii="黑体" w:eastAsia="黑体" w:hAnsi="黑体" w:hint="eastAsia"/>
                <w:b/>
                <w:szCs w:val="21"/>
              </w:rPr>
              <w:t>有限制性</w:t>
            </w:r>
            <w:r>
              <w:rPr>
                <w:rFonts w:ascii="黑体" w:eastAsia="黑体" w:hAnsi="黑体"/>
                <w:b/>
                <w:szCs w:val="21"/>
              </w:rPr>
              <w:t>要求的物质及</w:t>
            </w:r>
            <w:r>
              <w:rPr>
                <w:rFonts w:ascii="黑体" w:eastAsia="黑体" w:hAnsi="黑体" w:hint="eastAsia"/>
                <w:b/>
                <w:szCs w:val="21"/>
              </w:rPr>
              <w:t>其</w:t>
            </w:r>
            <w:r>
              <w:rPr>
                <w:rFonts w:ascii="黑体" w:eastAsia="黑体" w:hAnsi="黑体"/>
                <w:b/>
                <w:szCs w:val="21"/>
              </w:rPr>
              <w:t>限制性要求见附件</w:t>
            </w:r>
            <w:r>
              <w:rPr>
                <w:rFonts w:ascii="黑体" w:eastAsia="黑体" w:hAnsi="黑体" w:hint="eastAsia"/>
                <w:b/>
                <w:szCs w:val="21"/>
              </w:rPr>
              <w:t>（如该类信息较少时，可直接在此处说明，无需采用附件形式）</w:t>
            </w:r>
            <w:r>
              <w:rPr>
                <w:rFonts w:ascii="黑体" w:eastAsia="黑体" w:hAnsi="黑体"/>
                <w:b/>
                <w:szCs w:val="21"/>
              </w:rPr>
              <w:t>。</w:t>
            </w: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使用提醒：</w:t>
            </w:r>
          </w:p>
        </w:tc>
        <w:tc>
          <w:tcPr>
            <w:tcW w:w="6777" w:type="dxa"/>
          </w:tcPr>
          <w:p w:rsidR="00E91956" w:rsidRDefault="00985A06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除法规</w:t>
            </w:r>
            <w:r>
              <w:rPr>
                <w:rFonts w:ascii="黑体" w:eastAsia="黑体" w:hAnsi="黑体" w:hint="eastAsia"/>
                <w:szCs w:val="21"/>
              </w:rPr>
              <w:t>/</w:t>
            </w:r>
            <w:r>
              <w:rPr>
                <w:rFonts w:ascii="黑体" w:eastAsia="黑体" w:hAnsi="黑体" w:hint="eastAsia"/>
                <w:szCs w:val="21"/>
              </w:rPr>
              <w:t>标准要求以外的，需提示下游用户的使用规范和注意事项，如适用的材料、与材料和其他物质的相容性、建议使用量、使用时的良好操作规范要求等</w:t>
            </w:r>
          </w:p>
        </w:tc>
      </w:tr>
      <w:tr w:rsidR="00E91956">
        <w:trPr>
          <w:jc w:val="center"/>
        </w:trPr>
        <w:tc>
          <w:tcPr>
            <w:tcW w:w="2259" w:type="dxa"/>
          </w:tcPr>
          <w:p w:rsidR="00E91956" w:rsidRDefault="00985A06">
            <w:pPr>
              <w:spacing w:line="360" w:lineRule="auto"/>
              <w:jc w:val="distribute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责任声明：</w:t>
            </w:r>
          </w:p>
        </w:tc>
        <w:tc>
          <w:tcPr>
            <w:tcW w:w="6777" w:type="dxa"/>
          </w:tcPr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  <w:p w:rsidR="00E91956" w:rsidRDefault="00E91956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24"/>
              </w:rPr>
            </w:pPr>
          </w:p>
        </w:tc>
      </w:tr>
    </w:tbl>
    <w:p w:rsidR="00E91956" w:rsidRDefault="00985A06">
      <w:pPr>
        <w:spacing w:line="360" w:lineRule="auto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t xml:space="preserve">                                      </w:t>
      </w:r>
      <w:r>
        <w:rPr>
          <w:rFonts w:ascii="黑体" w:eastAsia="黑体" w:hAnsi="黑体"/>
          <w:sz w:val="18"/>
          <w:szCs w:val="18"/>
        </w:rPr>
        <w:t>签</w:t>
      </w:r>
      <w:r>
        <w:rPr>
          <w:rFonts w:ascii="黑体" w:eastAsia="黑体" w:hAnsi="黑体"/>
          <w:sz w:val="18"/>
          <w:szCs w:val="18"/>
        </w:rPr>
        <w:t xml:space="preserve">   </w:t>
      </w:r>
      <w:r>
        <w:rPr>
          <w:rFonts w:ascii="黑体" w:eastAsia="黑体" w:hAnsi="黑体"/>
          <w:sz w:val="18"/>
          <w:szCs w:val="18"/>
        </w:rPr>
        <w:t>名：</w:t>
      </w:r>
    </w:p>
    <w:p w:rsidR="00E91956" w:rsidRDefault="00E91956">
      <w:pPr>
        <w:spacing w:line="360" w:lineRule="auto"/>
        <w:jc w:val="center"/>
        <w:rPr>
          <w:rFonts w:ascii="黑体" w:eastAsia="黑体" w:hAnsi="黑体"/>
          <w:sz w:val="18"/>
          <w:szCs w:val="18"/>
        </w:rPr>
      </w:pPr>
    </w:p>
    <w:p w:rsidR="00E91956" w:rsidRDefault="00985A06">
      <w:pPr>
        <w:spacing w:line="360" w:lineRule="auto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t xml:space="preserve">                                      </w:t>
      </w:r>
      <w:r>
        <w:rPr>
          <w:rFonts w:ascii="黑体" w:eastAsia="黑体" w:hAnsi="黑体"/>
          <w:sz w:val="18"/>
          <w:szCs w:val="18"/>
        </w:rPr>
        <w:t>日</w:t>
      </w:r>
      <w:r>
        <w:rPr>
          <w:rFonts w:ascii="黑体" w:eastAsia="黑体" w:hAnsi="黑体"/>
          <w:sz w:val="18"/>
          <w:szCs w:val="18"/>
        </w:rPr>
        <w:t xml:space="preserve">   </w:t>
      </w:r>
      <w:r>
        <w:rPr>
          <w:rFonts w:ascii="黑体" w:eastAsia="黑体" w:hAnsi="黑体"/>
          <w:sz w:val="18"/>
          <w:szCs w:val="18"/>
        </w:rPr>
        <w:t>期：</w:t>
      </w:r>
    </w:p>
    <w:p w:rsidR="00E91956" w:rsidRDefault="00985A06">
      <w:pPr>
        <w:widowControl/>
        <w:jc w:val="lef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br w:type="page"/>
      </w:r>
    </w:p>
    <w:p w:rsidR="00E91956" w:rsidRDefault="00985A06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附件：产品中有限制要求的物质名单及限制性要求</w:t>
      </w:r>
    </w:p>
    <w:p w:rsidR="00E91956" w:rsidRDefault="00985A06">
      <w:pPr>
        <w:widowControl/>
        <w:spacing w:line="360" w:lineRule="auto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(</w:t>
      </w:r>
      <w:r>
        <w:rPr>
          <w:rFonts w:ascii="黑体" w:eastAsia="黑体" w:hAnsi="黑体"/>
          <w:szCs w:val="21"/>
        </w:rPr>
        <w:t>下表中信息仅为几种传递信息</w:t>
      </w:r>
      <w:r>
        <w:rPr>
          <w:rFonts w:ascii="黑体" w:eastAsia="黑体" w:hAnsi="黑体" w:hint="eastAsia"/>
          <w:szCs w:val="21"/>
        </w:rPr>
        <w:t>方式</w:t>
      </w:r>
      <w:r>
        <w:rPr>
          <w:rFonts w:ascii="黑体" w:eastAsia="黑体" w:hAnsi="黑体"/>
          <w:szCs w:val="21"/>
        </w:rPr>
        <w:t>的示例</w:t>
      </w:r>
      <w:r>
        <w:rPr>
          <w:rFonts w:ascii="黑体" w:eastAsia="黑体" w:hAnsi="黑体" w:hint="eastAsia"/>
          <w:szCs w:val="21"/>
        </w:rPr>
        <w:t>，不代表任何产品的实际情况</w:t>
      </w:r>
      <w:r>
        <w:rPr>
          <w:rFonts w:ascii="黑体" w:eastAsia="黑体" w:hAnsi="黑体"/>
          <w:szCs w:val="21"/>
        </w:rPr>
        <w:t>)</w:t>
      </w:r>
    </w:p>
    <w:p w:rsidR="00E91956" w:rsidRDefault="00E91956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tbl>
      <w:tblPr>
        <w:tblW w:w="9962" w:type="dxa"/>
        <w:jc w:val="center"/>
        <w:tblLayout w:type="fixed"/>
        <w:tblLook w:val="04A0"/>
      </w:tblPr>
      <w:tblGrid>
        <w:gridCol w:w="2316"/>
        <w:gridCol w:w="1452"/>
        <w:gridCol w:w="1739"/>
        <w:gridCol w:w="4455"/>
      </w:tblGrid>
      <w:tr w:rsidR="00E91956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物质名称和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或编号</w:t>
            </w:r>
            <w:r>
              <w:rPr>
                <w:rFonts w:ascii="黑体" w:eastAsia="黑体" w:hAnsi="黑体"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ascii="黑体" w:eastAsia="黑体" w:hAnsi="黑体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化学文摘号</w:t>
            </w:r>
          </w:p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（适用时）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授权</w:t>
            </w:r>
            <w:r>
              <w:rPr>
                <w:rFonts w:ascii="黑体" w:eastAsia="黑体" w:hAnsi="黑体"/>
                <w:sz w:val="18"/>
                <w:szCs w:val="18"/>
              </w:rPr>
              <w:t>标准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公告号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限制性要求</w:t>
            </w:r>
            <w:r>
              <w:rPr>
                <w:rFonts w:ascii="黑体" w:eastAsia="黑体" w:hAnsi="黑体" w:hint="eastAsia"/>
                <w:sz w:val="18"/>
                <w:szCs w:val="18"/>
                <w:vertAlign w:val="superscript"/>
              </w:rPr>
              <w:t>b</w:t>
            </w:r>
            <w:r>
              <w:rPr>
                <w:rFonts w:ascii="黑体" w:eastAsia="黑体" w:hAnsi="黑体" w:hint="eastAsia"/>
                <w:sz w:val="18"/>
                <w:szCs w:val="18"/>
                <w:vertAlign w:val="superscript"/>
              </w:rPr>
              <w:t>）</w:t>
            </w:r>
          </w:p>
        </w:tc>
      </w:tr>
      <w:tr w:rsidR="00E91956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FCA</w:t>
            </w:r>
            <w:r>
              <w:rPr>
                <w:rFonts w:ascii="黑体" w:eastAsia="黑体" w:hAnsi="黑体"/>
                <w:sz w:val="18"/>
                <w:szCs w:val="18"/>
              </w:rPr>
              <w:t>1089/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三</w:t>
            </w:r>
            <w:r>
              <w:rPr>
                <w:rFonts w:ascii="黑体" w:eastAsia="黑体" w:hAnsi="黑体"/>
                <w:sz w:val="18"/>
                <w:szCs w:val="18"/>
              </w:rPr>
              <w:t>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壬基酚</w:t>
            </w:r>
            <w:r>
              <w:rPr>
                <w:rFonts w:ascii="黑体" w:eastAsia="黑体" w:hAnsi="黑体"/>
                <w:sz w:val="18"/>
                <w:szCs w:val="18"/>
              </w:rPr>
              <w:t>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亚磷酸酯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26523-78-4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GB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9685-2016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使用范围和最大使用量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/%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PE,PP,PS,AS,ABS,PA,PET,PC;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按生产需要适量使用；</w:t>
            </w:r>
          </w:p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/>
                <w:sz w:val="18"/>
                <w:szCs w:val="18"/>
              </w:rPr>
              <w:t>ND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（壬基酚</w:t>
            </w:r>
            <w:r>
              <w:rPr>
                <w:rFonts w:ascii="黑体" w:eastAsia="黑体" w:hAnsi="黑体"/>
                <w:sz w:val="18"/>
                <w:szCs w:val="18"/>
              </w:rPr>
              <w:t>，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SML</w:t>
            </w:r>
            <w:r>
              <w:rPr>
                <w:rFonts w:ascii="黑体" w:eastAsia="黑体" w:hAnsi="黑体"/>
                <w:sz w:val="18"/>
                <w:szCs w:val="18"/>
              </w:rPr>
              <w:t>，</w:t>
            </w:r>
            <w:r>
              <w:rPr>
                <w:rFonts w:ascii="黑体" w:eastAsia="黑体" w:hAnsi="黑体"/>
                <w:sz w:val="18"/>
                <w:szCs w:val="18"/>
              </w:rPr>
              <w:t>DL=0.01mg/kg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</w:tr>
      <w:tr w:rsidR="00E91956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FCA</w:t>
            </w:r>
            <w:r>
              <w:rPr>
                <w:rFonts w:ascii="黑体" w:eastAsia="黑体" w:hAnsi="黑体"/>
                <w:sz w:val="18"/>
                <w:szCs w:val="18"/>
              </w:rPr>
              <w:t>0065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552-30-7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GB 9685-2016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使用范围和最大使用量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/%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cs="宋体"/>
                <w:sz w:val="18"/>
                <w:szCs w:val="18"/>
              </w:rPr>
              <w:t>PET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2%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；</w:t>
            </w:r>
          </w:p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5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SML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T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），分组编号</w:t>
            </w:r>
            <w:r>
              <w:rPr>
                <w:rFonts w:ascii="黑体" w:eastAsia="黑体" w:hAnsi="黑体" w:cs="宋体"/>
                <w:sz w:val="18"/>
                <w:szCs w:val="18"/>
              </w:rPr>
              <w:t>21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）；</w:t>
            </w:r>
          </w:p>
        </w:tc>
      </w:tr>
      <w:tr w:rsidR="00E91956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号物质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59779-1</w:t>
            </w:r>
            <w:r>
              <w:rPr>
                <w:rFonts w:ascii="黑体" w:eastAsia="黑体" w:hAnsi="黑体" w:cs="宋体"/>
                <w:sz w:val="18"/>
                <w:szCs w:val="18"/>
              </w:rPr>
              <w:t>7-8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2016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年第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10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号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使用范围和最大使用量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%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LLDPE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2%</w:t>
            </w:r>
          </w:p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6.0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（以甲基丙烯酸计，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SML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6.0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（以丙烯酸计，，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SML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0.05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（三羟基丙烷三甲基丙烯酸酯，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SML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</w:tc>
      </w:tr>
      <w:tr w:rsidR="00E91956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代码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A</w:t>
            </w:r>
            <w:r>
              <w:rPr>
                <w:rFonts w:ascii="黑体" w:eastAsia="黑体" w:hAnsi="黑体"/>
                <w:sz w:val="18"/>
                <w:szCs w:val="18"/>
              </w:rPr>
              <w:t>218</w:t>
            </w:r>
            <w:r>
              <w:rPr>
                <w:rFonts w:ascii="黑体" w:eastAsia="黑体" w:hAnsi="黑体"/>
                <w:sz w:val="18"/>
                <w:szCs w:val="18"/>
                <w:vertAlign w:val="superscript"/>
              </w:rPr>
              <w:t>c</w:t>
            </w:r>
            <w:r>
              <w:rPr>
                <w:rFonts w:ascii="黑体" w:eastAsia="黑体" w:hAnsi="黑体" w:hint="eastAsia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——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GB 9685-2016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30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SML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T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），分组编号</w:t>
            </w:r>
            <w:r>
              <w:rPr>
                <w:rFonts w:ascii="黑体" w:eastAsia="黑体" w:hAnsi="黑体" w:cs="宋体"/>
                <w:sz w:val="18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）；</w:t>
            </w:r>
          </w:p>
          <w:p w:rsidR="00E91956" w:rsidRDefault="00985A06">
            <w:pPr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/>
                <w:sz w:val="18"/>
                <w:szCs w:val="18"/>
              </w:rPr>
              <w:t>ND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（丙烯腈，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SML,DL=</w:t>
            </w:r>
            <w:r>
              <w:rPr>
                <w:rFonts w:ascii="黑体" w:eastAsia="黑体" w:hAnsi="黑体" w:cs="宋体"/>
                <w:sz w:val="18"/>
                <w:szCs w:val="18"/>
              </w:rPr>
              <w:t>0.01mg/kg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）；</w:t>
            </w:r>
          </w:p>
        </w:tc>
      </w:tr>
      <w:tr w:rsidR="00E91956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6" w:rsidRDefault="00985A0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代码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A</w:t>
            </w:r>
            <w:r>
              <w:rPr>
                <w:rFonts w:ascii="黑体" w:eastAsia="黑体" w:hAnsi="黑体"/>
                <w:sz w:val="18"/>
                <w:szCs w:val="18"/>
              </w:rPr>
              <w:t>21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E9195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E91956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4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1956" w:rsidRDefault="00E91956">
            <w:pPr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</w:tbl>
    <w:p w:rsidR="00E91956" w:rsidRDefault="00985A06">
      <w:pPr>
        <w:jc w:val="lef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注</w:t>
      </w:r>
      <w:r>
        <w:rPr>
          <w:rFonts w:ascii="黑体" w:eastAsia="黑体" w:hAnsi="黑体"/>
          <w:sz w:val="18"/>
          <w:szCs w:val="18"/>
        </w:rPr>
        <w:t>：</w:t>
      </w:r>
      <w:r>
        <w:rPr>
          <w:rFonts w:ascii="黑体" w:eastAsia="黑体" w:hAnsi="黑体" w:hint="eastAsia"/>
          <w:sz w:val="18"/>
          <w:szCs w:val="18"/>
          <w:vertAlign w:val="superscript"/>
        </w:rPr>
        <w:t>a)</w:t>
      </w:r>
      <w:r>
        <w:rPr>
          <w:rFonts w:ascii="黑体" w:eastAsia="黑体" w:hAnsi="黑体" w:hint="eastAsia"/>
          <w:sz w:val="18"/>
          <w:szCs w:val="18"/>
        </w:rPr>
        <w:t>原则</w:t>
      </w:r>
      <w:r>
        <w:rPr>
          <w:rFonts w:ascii="黑体" w:eastAsia="黑体" w:hAnsi="黑体"/>
          <w:sz w:val="18"/>
          <w:szCs w:val="18"/>
        </w:rPr>
        <w:t>上应披露</w:t>
      </w:r>
      <w:r>
        <w:rPr>
          <w:rFonts w:ascii="黑体" w:eastAsia="黑体" w:hAnsi="黑体" w:hint="eastAsia"/>
          <w:sz w:val="18"/>
          <w:szCs w:val="18"/>
        </w:rPr>
        <w:t>所有</w:t>
      </w:r>
      <w:r>
        <w:rPr>
          <w:rFonts w:ascii="黑体" w:eastAsia="黑体" w:hAnsi="黑体"/>
          <w:sz w:val="18"/>
          <w:szCs w:val="18"/>
        </w:rPr>
        <w:t>有限制性</w:t>
      </w:r>
      <w:r>
        <w:rPr>
          <w:rFonts w:ascii="黑体" w:eastAsia="黑体" w:hAnsi="黑体" w:hint="eastAsia"/>
          <w:sz w:val="18"/>
          <w:szCs w:val="18"/>
        </w:rPr>
        <w:t>要求</w:t>
      </w:r>
      <w:r>
        <w:rPr>
          <w:rFonts w:ascii="黑体" w:eastAsia="黑体" w:hAnsi="黑体"/>
          <w:sz w:val="18"/>
          <w:szCs w:val="18"/>
        </w:rPr>
        <w:t>的</w:t>
      </w:r>
      <w:r>
        <w:rPr>
          <w:rFonts w:ascii="黑体" w:eastAsia="黑体" w:hAnsi="黑体" w:hint="eastAsia"/>
          <w:sz w:val="18"/>
          <w:szCs w:val="18"/>
        </w:rPr>
        <w:t>物质</w:t>
      </w:r>
      <w:r>
        <w:rPr>
          <w:rFonts w:ascii="黑体" w:eastAsia="黑体" w:hAnsi="黑体"/>
          <w:sz w:val="18"/>
          <w:szCs w:val="18"/>
        </w:rPr>
        <w:t>的名单（</w:t>
      </w:r>
      <w:r>
        <w:rPr>
          <w:rFonts w:ascii="黑体" w:eastAsia="黑体" w:hAnsi="黑体" w:hint="eastAsia"/>
          <w:sz w:val="18"/>
          <w:szCs w:val="18"/>
        </w:rPr>
        <w:t>即</w:t>
      </w:r>
      <w:r>
        <w:rPr>
          <w:rFonts w:ascii="黑体" w:eastAsia="黑体" w:hAnsi="黑体"/>
          <w:sz w:val="18"/>
          <w:szCs w:val="18"/>
        </w:rPr>
        <w:t>中文名称或编号）</w:t>
      </w:r>
      <w:r>
        <w:rPr>
          <w:rFonts w:ascii="黑体" w:eastAsia="黑体" w:hAnsi="黑体" w:hint="eastAsia"/>
          <w:sz w:val="18"/>
          <w:szCs w:val="18"/>
        </w:rPr>
        <w:t>，</w:t>
      </w:r>
      <w:r>
        <w:rPr>
          <w:rFonts w:ascii="黑体" w:eastAsia="黑体" w:hAnsi="黑体"/>
          <w:sz w:val="18"/>
          <w:szCs w:val="18"/>
        </w:rPr>
        <w:t>当</w:t>
      </w:r>
      <w:r>
        <w:rPr>
          <w:rFonts w:ascii="黑体" w:eastAsia="黑体" w:hAnsi="黑体" w:hint="eastAsia"/>
          <w:sz w:val="18"/>
          <w:szCs w:val="18"/>
        </w:rPr>
        <w:t>有限制性要求</w:t>
      </w:r>
      <w:r>
        <w:rPr>
          <w:rFonts w:ascii="黑体" w:eastAsia="黑体" w:hAnsi="黑体"/>
          <w:sz w:val="18"/>
          <w:szCs w:val="18"/>
        </w:rPr>
        <w:t>物质涉及企业</w:t>
      </w:r>
      <w:r>
        <w:rPr>
          <w:rFonts w:ascii="黑体" w:eastAsia="黑体" w:hAnsi="黑体" w:hint="eastAsia"/>
          <w:sz w:val="18"/>
          <w:szCs w:val="18"/>
        </w:rPr>
        <w:t>核心</w:t>
      </w:r>
      <w:r>
        <w:rPr>
          <w:rFonts w:ascii="黑体" w:eastAsia="黑体" w:hAnsi="黑体"/>
          <w:sz w:val="18"/>
          <w:szCs w:val="18"/>
        </w:rPr>
        <w:t>商业机密时，</w:t>
      </w:r>
      <w:r>
        <w:rPr>
          <w:rFonts w:ascii="黑体" w:eastAsia="黑体" w:hAnsi="黑体" w:hint="eastAsia"/>
          <w:sz w:val="18"/>
          <w:szCs w:val="18"/>
        </w:rPr>
        <w:t>与</w:t>
      </w:r>
      <w:r>
        <w:rPr>
          <w:rFonts w:ascii="黑体" w:eastAsia="黑体" w:hAnsi="黑体"/>
          <w:sz w:val="18"/>
          <w:szCs w:val="18"/>
        </w:rPr>
        <w:t>下游客户沟通后，</w:t>
      </w:r>
      <w:r>
        <w:rPr>
          <w:rFonts w:ascii="黑体" w:eastAsia="黑体" w:hAnsi="黑体" w:hint="eastAsia"/>
          <w:sz w:val="18"/>
          <w:szCs w:val="18"/>
        </w:rPr>
        <w:t>可采用</w:t>
      </w:r>
      <w:r>
        <w:rPr>
          <w:rFonts w:ascii="黑体" w:eastAsia="黑体" w:hAnsi="黑体"/>
          <w:sz w:val="18"/>
          <w:szCs w:val="18"/>
        </w:rPr>
        <w:t>企业唯一且可溯源的代码表示。</w:t>
      </w:r>
      <w:r>
        <w:rPr>
          <w:rFonts w:ascii="黑体" w:eastAsia="黑体" w:hAnsi="黑体" w:hint="eastAsia"/>
          <w:sz w:val="18"/>
          <w:szCs w:val="18"/>
        </w:rPr>
        <w:t>但监管机构审查时，配合</w:t>
      </w:r>
      <w:r>
        <w:rPr>
          <w:rFonts w:ascii="黑体" w:eastAsia="黑体" w:hAnsi="黑体"/>
          <w:sz w:val="18"/>
          <w:szCs w:val="18"/>
        </w:rPr>
        <w:t>下游溯源披露</w:t>
      </w:r>
      <w:r>
        <w:rPr>
          <w:rFonts w:ascii="黑体" w:eastAsia="黑体" w:hAnsi="黑体" w:hint="eastAsia"/>
          <w:sz w:val="18"/>
          <w:szCs w:val="18"/>
        </w:rPr>
        <w:t>所有</w:t>
      </w:r>
      <w:r>
        <w:rPr>
          <w:rFonts w:ascii="黑体" w:eastAsia="黑体" w:hAnsi="黑体"/>
          <w:sz w:val="18"/>
          <w:szCs w:val="18"/>
        </w:rPr>
        <w:t>需要披露的信息。</w:t>
      </w:r>
      <w:r>
        <w:rPr>
          <w:rFonts w:ascii="黑体" w:eastAsia="黑体" w:hAnsi="黑体"/>
          <w:sz w:val="18"/>
          <w:szCs w:val="18"/>
          <w:vertAlign w:val="superscript"/>
        </w:rPr>
        <w:t xml:space="preserve">       b)</w:t>
      </w:r>
      <w:r>
        <w:rPr>
          <w:rFonts w:ascii="黑体" w:eastAsia="黑体" w:hAnsi="黑体"/>
          <w:sz w:val="18"/>
          <w:szCs w:val="18"/>
        </w:rPr>
        <w:t>限制性要求</w:t>
      </w:r>
      <w:r>
        <w:rPr>
          <w:rFonts w:ascii="黑体" w:eastAsia="黑体" w:hAnsi="黑体" w:hint="eastAsia"/>
          <w:sz w:val="18"/>
          <w:szCs w:val="18"/>
        </w:rPr>
        <w:t>包括使用范围、最大使用量、残留量限量、迁移量限量（</w:t>
      </w:r>
      <w:r>
        <w:rPr>
          <w:rFonts w:ascii="黑体" w:eastAsia="黑体" w:hAnsi="黑体"/>
          <w:sz w:val="18"/>
          <w:szCs w:val="18"/>
        </w:rPr>
        <w:t>SML</w:t>
      </w:r>
      <w:r>
        <w:rPr>
          <w:rFonts w:ascii="黑体" w:eastAsia="黑体" w:hAnsi="黑体"/>
          <w:sz w:val="18"/>
          <w:szCs w:val="18"/>
        </w:rPr>
        <w:t>、</w:t>
      </w:r>
      <w:r>
        <w:rPr>
          <w:rFonts w:ascii="黑体" w:eastAsia="黑体" w:hAnsi="黑体"/>
          <w:sz w:val="18"/>
          <w:szCs w:val="18"/>
        </w:rPr>
        <w:t>SML</w:t>
      </w:r>
      <w:r>
        <w:rPr>
          <w:rFonts w:ascii="黑体" w:eastAsia="黑体" w:hAnsi="黑体"/>
          <w:sz w:val="18"/>
          <w:szCs w:val="18"/>
        </w:rPr>
        <w:t>（</w:t>
      </w:r>
      <w:r>
        <w:rPr>
          <w:rFonts w:ascii="黑体" w:eastAsia="黑体" w:hAnsi="黑体"/>
          <w:sz w:val="18"/>
          <w:szCs w:val="18"/>
        </w:rPr>
        <w:t>T</w:t>
      </w:r>
      <w:r>
        <w:rPr>
          <w:rFonts w:ascii="黑体" w:eastAsia="黑体" w:hAnsi="黑体"/>
          <w:sz w:val="18"/>
          <w:szCs w:val="18"/>
        </w:rPr>
        <w:t>））以及法规</w:t>
      </w:r>
      <w:r>
        <w:rPr>
          <w:rFonts w:ascii="黑体" w:eastAsia="黑体" w:hAnsi="黑体"/>
          <w:sz w:val="18"/>
          <w:szCs w:val="18"/>
        </w:rPr>
        <w:t>/</w:t>
      </w:r>
      <w:r>
        <w:rPr>
          <w:rFonts w:ascii="黑体" w:eastAsia="黑体" w:hAnsi="黑体"/>
          <w:sz w:val="18"/>
          <w:szCs w:val="18"/>
        </w:rPr>
        <w:t>标准</w:t>
      </w:r>
      <w:r>
        <w:rPr>
          <w:rFonts w:ascii="黑体" w:eastAsia="黑体" w:hAnsi="黑体" w:hint="eastAsia"/>
          <w:sz w:val="18"/>
          <w:szCs w:val="18"/>
        </w:rPr>
        <w:t>中给出的其它要求。</w:t>
      </w:r>
      <w:r>
        <w:rPr>
          <w:rFonts w:ascii="黑体" w:eastAsia="黑体" w:hAnsi="黑体"/>
          <w:sz w:val="18"/>
          <w:szCs w:val="18"/>
        </w:rPr>
        <w:t>（</w:t>
      </w:r>
      <w:r>
        <w:rPr>
          <w:rFonts w:ascii="黑体" w:eastAsia="黑体" w:hAnsi="黑体" w:hint="eastAsia"/>
          <w:sz w:val="18"/>
          <w:szCs w:val="18"/>
        </w:rPr>
        <w:t>如</w:t>
      </w:r>
      <w:r>
        <w:rPr>
          <w:rFonts w:ascii="黑体" w:eastAsia="黑体" w:hAnsi="黑体"/>
          <w:sz w:val="18"/>
          <w:szCs w:val="18"/>
        </w:rPr>
        <w:t>接触食品类别或使用添加的限制</w:t>
      </w:r>
      <w:r>
        <w:rPr>
          <w:rFonts w:ascii="黑体" w:eastAsia="黑体" w:hAnsi="黑体" w:hint="eastAsia"/>
          <w:sz w:val="18"/>
          <w:szCs w:val="18"/>
        </w:rPr>
        <w:t>等</w:t>
      </w:r>
      <w:r>
        <w:rPr>
          <w:rFonts w:ascii="黑体" w:eastAsia="黑体" w:hAnsi="黑体"/>
          <w:sz w:val="18"/>
          <w:szCs w:val="18"/>
        </w:rPr>
        <w:t>。）</w:t>
      </w:r>
      <w:r>
        <w:rPr>
          <w:rFonts w:ascii="黑体" w:eastAsia="黑体" w:hAnsi="黑体" w:hint="eastAsia"/>
          <w:sz w:val="18"/>
          <w:szCs w:val="18"/>
        </w:rPr>
        <w:t>限制性</w:t>
      </w:r>
      <w:r>
        <w:rPr>
          <w:rFonts w:ascii="黑体" w:eastAsia="黑体" w:hAnsi="黑体"/>
          <w:sz w:val="18"/>
          <w:szCs w:val="18"/>
        </w:rPr>
        <w:t>要求</w:t>
      </w:r>
      <w:r>
        <w:rPr>
          <w:rFonts w:ascii="黑体" w:eastAsia="黑体" w:hAnsi="黑体" w:hint="eastAsia"/>
          <w:sz w:val="18"/>
          <w:szCs w:val="18"/>
        </w:rPr>
        <w:t>的</w:t>
      </w:r>
      <w:r>
        <w:rPr>
          <w:rFonts w:ascii="黑体" w:eastAsia="黑体" w:hAnsi="黑体"/>
          <w:sz w:val="18"/>
          <w:szCs w:val="18"/>
        </w:rPr>
        <w:t>物质是必须披露的，如上表中</w:t>
      </w:r>
      <w:r>
        <w:rPr>
          <w:rFonts w:ascii="黑体" w:eastAsia="黑体" w:hAnsi="黑体" w:hint="eastAsia"/>
          <w:sz w:val="18"/>
          <w:szCs w:val="18"/>
        </w:rPr>
        <w:t>残留量限制。</w:t>
      </w:r>
    </w:p>
    <w:p w:rsidR="00E91956" w:rsidRDefault="00985A06">
      <w:pPr>
        <w:jc w:val="lef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  <w:vertAlign w:val="superscript"/>
        </w:rPr>
        <w:t>c</w:t>
      </w:r>
      <w:r>
        <w:rPr>
          <w:rFonts w:ascii="黑体" w:eastAsia="黑体" w:hAnsi="黑体"/>
          <w:sz w:val="18"/>
          <w:szCs w:val="18"/>
          <w:vertAlign w:val="superscript"/>
        </w:rPr>
        <w:t>)</w:t>
      </w:r>
      <w:r>
        <w:rPr>
          <w:rFonts w:ascii="黑体" w:eastAsia="黑体" w:hAnsi="黑体" w:hint="eastAsia"/>
          <w:sz w:val="18"/>
          <w:szCs w:val="18"/>
        </w:rPr>
        <w:t>当采用代码表示时，应给予类似说明：该组分的物质名称和编号涉及我司内部的商业机密，故采用内部代码表示</w:t>
      </w:r>
      <w:r>
        <w:rPr>
          <w:rFonts w:ascii="黑体" w:eastAsia="黑体" w:hAnsi="黑体" w:hint="eastAsia"/>
          <w:sz w:val="18"/>
          <w:szCs w:val="18"/>
        </w:rPr>
        <w:t xml:space="preserve">, </w:t>
      </w:r>
      <w:r>
        <w:rPr>
          <w:rFonts w:ascii="黑体" w:eastAsia="黑体" w:hAnsi="黑体" w:hint="eastAsia"/>
          <w:sz w:val="18"/>
          <w:szCs w:val="18"/>
        </w:rPr>
        <w:t>具体代码信息不影响</w:t>
      </w:r>
      <w:r>
        <w:rPr>
          <w:rFonts w:ascii="黑体" w:eastAsia="黑体" w:hAnsi="黑体" w:hint="eastAsia"/>
          <w:sz w:val="18"/>
          <w:szCs w:val="18"/>
        </w:rPr>
        <w:t>GB4806.1,GB9685</w:t>
      </w:r>
      <w:r>
        <w:rPr>
          <w:rFonts w:ascii="黑体" w:eastAsia="黑体" w:hAnsi="黑体" w:hint="eastAsia"/>
          <w:sz w:val="18"/>
          <w:szCs w:val="18"/>
        </w:rPr>
        <w:t>和</w:t>
      </w:r>
      <w:r>
        <w:rPr>
          <w:rFonts w:ascii="黑体" w:eastAsia="黑体" w:hAnsi="黑体" w:hint="eastAsia"/>
          <w:sz w:val="18"/>
          <w:szCs w:val="18"/>
        </w:rPr>
        <w:t>/</w:t>
      </w:r>
      <w:r>
        <w:rPr>
          <w:rFonts w:ascii="黑体" w:eastAsia="黑体" w:hAnsi="黑体" w:hint="eastAsia"/>
          <w:sz w:val="18"/>
          <w:szCs w:val="18"/>
        </w:rPr>
        <w:t>或</w:t>
      </w:r>
      <w:r>
        <w:rPr>
          <w:rFonts w:ascii="黑体" w:eastAsia="黑体" w:hAnsi="黑体" w:hint="eastAsia"/>
          <w:sz w:val="18"/>
          <w:szCs w:val="18"/>
        </w:rPr>
        <w:t>GB</w:t>
      </w:r>
      <w:r>
        <w:rPr>
          <w:rFonts w:ascii="黑体" w:eastAsia="黑体" w:hAnsi="黑体"/>
          <w:sz w:val="18"/>
          <w:szCs w:val="18"/>
        </w:rPr>
        <w:t xml:space="preserve"> 4806.6</w:t>
      </w:r>
      <w:r>
        <w:rPr>
          <w:rFonts w:ascii="黑体" w:eastAsia="黑体" w:hAnsi="黑体" w:hint="eastAsia"/>
          <w:sz w:val="18"/>
          <w:szCs w:val="18"/>
        </w:rPr>
        <w:t>所需的有限制物质信息的传递，如确需相关信息，请联系我司。当使用代码传递限制性要求时，相关限值性要求可以通过合并或打散来进一步保密原物质。</w:t>
      </w:r>
    </w:p>
    <w:p w:rsidR="00E91956" w:rsidRDefault="00E91956">
      <w:bookmarkStart w:id="0" w:name="_GoBack"/>
      <w:bookmarkEnd w:id="0"/>
    </w:p>
    <w:sectPr w:rsidR="00E91956" w:rsidSect="00E9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06" w:rsidRDefault="00985A06" w:rsidP="004443EA">
      <w:r>
        <w:separator/>
      </w:r>
    </w:p>
  </w:endnote>
  <w:endnote w:type="continuationSeparator" w:id="1">
    <w:p w:rsidR="00985A06" w:rsidRDefault="00985A06" w:rsidP="0044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06" w:rsidRDefault="00985A06" w:rsidP="004443EA">
      <w:r>
        <w:separator/>
      </w:r>
    </w:p>
  </w:footnote>
  <w:footnote w:type="continuationSeparator" w:id="1">
    <w:p w:rsidR="00985A06" w:rsidRDefault="00985A06" w:rsidP="00444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5B5BDE"/>
    <w:rsid w:val="004443EA"/>
    <w:rsid w:val="00985A06"/>
    <w:rsid w:val="00E91956"/>
    <w:rsid w:val="5E5B5BDE"/>
    <w:rsid w:val="7CBB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9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43EA"/>
    <w:rPr>
      <w:kern w:val="2"/>
      <w:sz w:val="18"/>
      <w:szCs w:val="18"/>
    </w:rPr>
  </w:style>
  <w:style w:type="paragraph" w:styleId="a5">
    <w:name w:val="footer"/>
    <w:basedOn w:val="a"/>
    <w:link w:val="Char0"/>
    <w:rsid w:val="0044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43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1140</Characters>
  <Application>Microsoft Office Word</Application>
  <DocSecurity>0</DocSecurity>
  <Lines>20</Lines>
  <Paragraphs>8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DIODIY</dc:creator>
  <cp:lastModifiedBy>cirs</cp:lastModifiedBy>
  <cp:revision>2</cp:revision>
  <dcterms:created xsi:type="dcterms:W3CDTF">2017-04-20T06:21:00Z</dcterms:created>
  <dcterms:modified xsi:type="dcterms:W3CDTF">2017-04-20T06:21:00Z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