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  <w:tab w:val="left" w:pos="7380"/>
          <w:tab w:val="left" w:pos="7560"/>
        </w:tabs>
        <w:spacing w:line="500" w:lineRule="exact"/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</w:pPr>
      <w:bookmarkStart w:id="1" w:name="_GoBack"/>
      <w:bookmarkEnd w:id="1"/>
      <w:bookmarkStart w:id="0" w:name="word_number_fieldΩ1"/>
      <w:bookmarkEnd w:id="0"/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附件</w:t>
      </w:r>
    </w:p>
    <w:p>
      <w:pPr>
        <w:tabs>
          <w:tab w:val="left" w:pos="7200"/>
          <w:tab w:val="left" w:pos="7380"/>
          <w:tab w:val="left" w:pos="7560"/>
        </w:tabs>
        <w:spacing w:line="500" w:lineRule="exact"/>
        <w:ind w:firstLine="640" w:firstLineChars="200"/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</w:pPr>
    </w:p>
    <w:p>
      <w:pPr>
        <w:tabs>
          <w:tab w:val="left" w:pos="7200"/>
          <w:tab w:val="left" w:pos="7380"/>
          <w:tab w:val="left" w:pos="7560"/>
        </w:tabs>
        <w:spacing w:line="5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bidi="ar"/>
        </w:rPr>
        <w:t>13批次检出禁用原料的化妆品信息</w:t>
      </w:r>
    </w:p>
    <w:p>
      <w:pPr>
        <w:tabs>
          <w:tab w:val="left" w:pos="7200"/>
          <w:tab w:val="left" w:pos="7380"/>
          <w:tab w:val="left" w:pos="7560"/>
        </w:tabs>
        <w:spacing w:line="500" w:lineRule="exact"/>
        <w:ind w:firstLine="640" w:firstLineChars="200"/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695"/>
        <w:gridCol w:w="1029"/>
        <w:gridCol w:w="1004"/>
        <w:gridCol w:w="822"/>
        <w:gridCol w:w="990"/>
        <w:gridCol w:w="737"/>
        <w:gridCol w:w="857"/>
        <w:gridCol w:w="723"/>
        <w:gridCol w:w="860"/>
        <w:gridCol w:w="1080"/>
        <w:gridCol w:w="1129"/>
        <w:gridCol w:w="889"/>
        <w:gridCol w:w="815"/>
        <w:gridCol w:w="1080"/>
        <w:gridCol w:w="933"/>
        <w:gridCol w:w="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tblHeader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标示产品名称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标示化妆品注册人/备案人、受托生产企业、境内责任人（经销商）等名称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标示化妆品注册人/备案人、受托生产企业、境内责任人（经销商）等地址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被抽样单位名称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被抽样单位地址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包装</w:t>
            </w:r>
          </w:p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规格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标示批号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标示生产日期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标示限期使用日期/保质期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标示化妆品注册人/备案人、受托生产企业、境内责任人（经销商）所在地/产品进口地区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特殊化妆品注册证编号/普通化妆品备案编号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标示生产许可证号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检验机构名称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不符合规定</w:t>
            </w:r>
          </w:p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项目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检验结果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黑体"/>
                <w:bCs/>
                <w:color w:val="000000"/>
                <w:sz w:val="16"/>
                <w:szCs w:val="16"/>
              </w:rPr>
            </w:pPr>
            <w:r>
              <w:rPr>
                <w:rFonts w:eastAsia="黑体"/>
                <w:bCs/>
                <w:color w:val="000000"/>
                <w:kern w:val="0"/>
                <w:sz w:val="16"/>
                <w:szCs w:val="16"/>
                <w:lang w:bidi="ar"/>
              </w:rPr>
              <w:t>规定要求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温达黑发露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委托方：广州彰彩保健化妆品有限公司，生产方：广州温达精细化工有限公司</w:t>
            </w:r>
            <w:r>
              <w:rPr>
                <w:rStyle w:val="12"/>
                <w:rFonts w:ascii="Times New Roman" w:hAnsi="Times New Roman" w:cs="Times New Roman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生产方：广州市白云区龙归夏良村高桥西路（自编）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16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姜堰区蓉蓉理发用品店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江苏省泰州市姜堰市罗塘街道迎宾村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幢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108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室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100ml×2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ZC2021/06/18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保质期：三年，限期使用日期：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 xml:space="preserve">2024/06/17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广东</w:t>
            </w:r>
          </w:p>
        </w:tc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国妆特字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G20202140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粤妆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20170254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江苏省食品药品监督检验研究院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邻氨基苯酚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0.30%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不得添加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2" w:hRule="atLeast"/>
          <w:jc w:val="center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成分比对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检出产品标签及注册资料载明的技术要求未标示的染发剂：邻氨基苯酚、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N,N-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双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(2-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羟乙基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)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对苯二胺硫酸盐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产品检出成分、产品标签应当与该产品注册资料载明的技术要求一致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佩顿清痘淡印修护霜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委托方：上海御欣化妆品有限公司，受托方：盐城御欣化妆品有限公司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委托方：上海市闵行区曙光路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280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号第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30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幢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307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室，受托方：射阳县盘湾镇盘龙大道北侧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阜宁县阜城玉人洗涤日化城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江苏省盐城市阜宁县阜城兴富小区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7#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楼底层门市南首第一间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30g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2021/02/26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保质期：三年，限期使用日期：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 xml:space="preserve">2024/02/25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江苏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沪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G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妆网备字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2019010004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苏妆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20180020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江苏省食品药品监督检验研究院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氯倍他索丙酸酯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0.14μg/g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不得添加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S&amp;H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百分百祛痘净肤水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生产单位：广州市开洋化妆品有限公司，出品：香港开洋化妆品集团有限公司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生产单位：广州市增城新塘镇永和长岗村长岗新村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A2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幢，出品：香港荃湾青山道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264-298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号南丰中心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楼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2003 C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室</w:t>
            </w:r>
          </w:p>
        </w:tc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邛崃市羊安镇青春丽人美容护肤新城区店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四川省成都市邛崃市羊安镇同德街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18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号楼</w:t>
            </w:r>
          </w:p>
        </w:tc>
        <w:tc>
          <w:tcPr>
            <w:tcW w:w="7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120ml</w:t>
            </w:r>
          </w:p>
        </w:tc>
        <w:tc>
          <w:tcPr>
            <w:tcW w:w="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21A05A</w:t>
            </w:r>
          </w:p>
        </w:tc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保质期：三年，限期使用日期：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2024/01/08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广东</w:t>
            </w:r>
          </w:p>
        </w:tc>
        <w:tc>
          <w:tcPr>
            <w:tcW w:w="11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粤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G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妆网备字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2017035531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粤妆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20160470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四川省药品检验研究院（四川省医疗器械检测中心）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克林霉素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161μg/g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不得添加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  <w:jc w:val="center"/>
        </w:trPr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eastAsia="等线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林可霉素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172μg/g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不得添加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悠莅雅活性多肽修护面膜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生产商：广州市金日精细化工有限公司，出品：香港金日世界生物健康产业集团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生产商：广东从化经济技术开发区福从路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13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A2-4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幢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号仓自编之一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宝清县嘉买乐购物有限公司新华分公司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黑龙江省双鸭山市宝清县宝清镇新华路与中央大街交汇处（原人民商场）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30g×5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20200405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三年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广东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粤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G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妆网备字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2017051418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粤妆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20170270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黑龙江省药品检验研究院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地索奈德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1.21μg/g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不得添加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3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芨草柠檬草祛屑止痒洗发露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  <w:lang w:bidi="ar"/>
              </w:rPr>
              <w:t>委托方：杭州养丝化妆品有限公司，被委托方：杭州赫梵茜化妆品有限公司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委托方：浙江省杭州市余杭区东湖街道东湖北路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488-1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3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幢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301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室，被委托方：杭州余杭经济技术开发区宏达路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15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幢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北京林艺阁美容美发有限公司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北京市朝阳区京通苑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12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号楼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层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104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500mL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20211204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保质期：三年，限期使用日期：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20241203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浙江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浙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G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妆网备字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2020020225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浙妆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20160001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北京市药品检验研究院（北京市疫苗检验中心）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三氯生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0.046%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不得添加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芨草柠檬草祛屑止痒洗发露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委托方：杭州养丝化妆品有限公司，受委托方：杭州赫梵茜化妆品有限公司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委托方：浙江省杭州市余杭区东湖街道东湖北路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488-1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3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幢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301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室，受委托方：杭州余杭经济技术开发区宏达路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15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幢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中山市东区川奇发型屋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广东中山市东区博爱六路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28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号远洋广场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5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幢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5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区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125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、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126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卡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500ml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20220104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保质期：三年，限期使用日期：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 xml:space="preserve">20250103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浙江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浙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G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妆网备字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2020020225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浙妆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20160001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广东省药品检验所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三氯生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0.028%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不得添加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柔弗平衡祛屑洗发露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委托方：杭州养丝化妆品有限公司，被委托方：杭州赫梵茜化妆品有限公司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委托方：浙江省杭州市余杭区东湖街道东湖北路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488-1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3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幢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301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室，被委托方：杭州余杭经济技术开发区宏达路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15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幢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浙江养丝生物医药科技有限公司，网店商铺名称：天猫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RIGHTFEEL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柔弗旗舰店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浙江省杭州市余杭区东湖街道东湖北路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488-1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28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幢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201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室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680ml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20220407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保质期：三年，限期使用日期：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 xml:space="preserve">20250406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浙江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浙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G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妆网备字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2020018426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浙妆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20160001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浙江省食品药品检验研究院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三氯生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0.044%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不得添加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玛萨仕克去屑洗发乳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生产商：惠州市澳姿化妆品有限公司，经销商：广州菡美生物科技有限公司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生产商：惠州市惠城区马安镇新鹏路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3-1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号厂房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A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仁寿县怀仁街道迦尼理发汇金店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四川省眉山市仁寿县怀仁街道仁寿大道二段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11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幢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层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48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500ml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2021/07/09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保质期：三年，限期使用日期：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2024/07/08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广东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粤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G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妆网备字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2019064303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粤妆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20161248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四川省药品检验研究院（四川省医疗器械检测中心）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三氯生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0.27%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不得添加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若蔓蒂痘颜清祛痘焕颜套盒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-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祛痘精华液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广州市铂蜜生物科技有限公司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广州市白云区太和镇南岭工业区北路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15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号一楼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沭阳县贤官镇士青百货经营部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江苏省宿迁市沭阳县贤官镇贤官街农村商业银行西侧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18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米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20ml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BM220105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 xml:space="preserve">2025/01/06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广东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粤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G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妆网备字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2021102599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粤妆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20170603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江苏省食品药品监督检验研究院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氯霉素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1.00×10</w:t>
            </w:r>
            <w:r>
              <w:rPr>
                <w:rStyle w:val="13"/>
                <w:rFonts w:ascii="Times New Roman" w:hAnsi="Times New Roman" w:eastAsia="等线" w:cs="Times New Roman"/>
                <w:sz w:val="16"/>
                <w:szCs w:val="16"/>
                <w:lang w:bidi="ar"/>
              </w:rPr>
              <w:t>4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μg/g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不得添加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菲韵诗生物多肽修护面膜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委托方：广州斯缇纳生物科技有限公司，被委托方：广州中尚生物科技有限公司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委托方：广州市白云区北太路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1633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号广州民营科技园科兴西路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13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号自编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B1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栋第三层，被委托方：广州市白云区北太路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1633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号广州民营科技园科兴西路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13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号自编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B2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栋第二层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西宁淑华保健服务有限责任公司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青海西宁市城西区西关大街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37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号博纳广场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25mL*5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片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CK050501ZS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2024/11/04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广东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粤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G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妆网备字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2020075239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粤妆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20190283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青海省药品检验检测院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氟米松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0.39μg/g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不得添加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YULYNA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虞琳娜炫彩指甲油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YX20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委托方：广州偌友贸易有限公司，被委托方：义乌市瑞雪化妆品有限公司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委托方：广州越秀区环市东路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372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716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自编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B01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房，被委托方：浙江省义乌市上溪工业区潮涌路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66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北京悦想之易科技有限公司，网店商铺名称：萌推悦想之易美妆专营店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北京市通州区中关村科技园区通州园金桥科技产业基地环科中路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17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26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幢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至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3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层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102-Y887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7ml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20210603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 xml:space="preserve">2024/06/02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浙江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粤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G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妆网备字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2019217857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浙妆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20160112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上海市食品药品检验研究院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1,2-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二氯乙烷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检出，检出值＜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2.0μg/g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（检出限为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0.61μg/g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，定量限为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2.0μg/g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）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不得添加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YULYNA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虞琳娜炫彩指甲油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YX32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委托方：广州偌友贸易有限公司，被委托方：义乌市瑞雪化妆品有限公司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委托方：广州越秀区环市东路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372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716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自编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B01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房，被委托方：浙江省义乌市上溪工业区潮涌路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66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北京悦想之易科技有限公司，网店商铺名称：萌推悦想之易美妆专营店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北京市通州区中关村科技园区通州园金桥科技产业基地环科中路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17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26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幢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至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3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层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102-Y887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7ml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2021/03/05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 xml:space="preserve">2024/03/04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浙江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粤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G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妆网备字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2019217861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浙妆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20160112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上海市食品药品检验研究院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1,2-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二氯乙烷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102μg/g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不得添加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0" w:hRule="atLeast"/>
          <w:jc w:val="center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NUSVAN FOR AURORA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水性不可撕拉指甲油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-31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薄荷奶绿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生产商：义乌市美黛化妆品有限公司，总经销商：露詩凡（香港）科技有限公司，监制：日本东瀛国际株式会社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生产商：浙江省金华市义乌市义北工业园区，总经销商：香港东区英皇道北角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16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A2301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上海杰溧采贸易有限公司，网店商铺名称：淘宝杰肤美妆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上海市青浦区练塘镇章练塘路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588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弄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15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号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幢二层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G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区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2095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室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9ml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EE09001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/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保质期：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年，限期使用日期：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 xml:space="preserve">20230508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浙江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浙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G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妆网备字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2021508024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浙妆</w:t>
            </w: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20160036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上海市食品药品检验研究院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2"/>
                <w:rFonts w:ascii="Times New Roman" w:hAnsi="Times New Roman" w:eastAsia="等线" w:cs="Times New Roman"/>
                <w:sz w:val="16"/>
                <w:szCs w:val="16"/>
                <w:lang w:bidi="ar"/>
              </w:rPr>
              <w:t>1,2-</w:t>
            </w: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二氯乙烷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Fonts w:eastAsia="等线"/>
                <w:color w:val="000000"/>
                <w:kern w:val="0"/>
                <w:sz w:val="16"/>
                <w:szCs w:val="16"/>
                <w:lang w:bidi="ar"/>
              </w:rPr>
              <w:t>20.4μg/g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left="-53" w:leftChars="-25" w:right="-53" w:rightChars="-25"/>
              <w:jc w:val="center"/>
              <w:textAlignment w:val="center"/>
              <w:rPr>
                <w:rFonts w:eastAsia="等线"/>
                <w:color w:val="000000"/>
                <w:sz w:val="16"/>
                <w:szCs w:val="16"/>
              </w:rPr>
            </w:pPr>
            <w:r>
              <w:rPr>
                <w:rStyle w:val="11"/>
                <w:rFonts w:hint="default" w:ascii="Times New Roman" w:hAnsi="Times New Roman" w:cs="Times New Roman"/>
                <w:sz w:val="16"/>
                <w:szCs w:val="16"/>
                <w:lang w:bidi="ar"/>
              </w:rPr>
              <w:t>不得添加</w:t>
            </w:r>
          </w:p>
        </w:tc>
      </w:tr>
    </w:tbl>
    <w:p>
      <w:pPr>
        <w:ind w:left="1716" w:leftChars="284" w:hanging="1120" w:hangingChars="400"/>
        <w:rPr>
          <w:rFonts w:hint="eastAsia" w:ascii="方正仿宋简体" w:hAnsi="仿宋" w:eastAsia="方正仿宋简体"/>
          <w:sz w:val="28"/>
          <w:szCs w:val="28"/>
        </w:rPr>
      </w:pPr>
    </w:p>
    <w:sectPr>
      <w:footerReference r:id="rId3" w:type="default"/>
      <w:footerReference r:id="rId4" w:type="even"/>
      <w:pgSz w:w="16838" w:h="11906" w:orient="landscape"/>
      <w:pgMar w:top="1134" w:right="1134" w:bottom="1134" w:left="1134" w:header="851" w:footer="567" w:gutter="0"/>
      <w:cols w:space="72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 w:eastAsia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  <w:r>
      <w:rPr>
        <w:rFonts w:hint="eastAsia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rFonts w:hint="eastAsia"/>
        <w:color w:val="FFFFFF"/>
        <w:sz w:val="28"/>
        <w:szCs w:val="28"/>
      </w:rPr>
      <w:t>—</w:t>
    </w:r>
    <w:r>
      <w:rPr>
        <w:rStyle w:val="8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— </w:t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HorizontalSpacing w:val="105"/>
  <w:drawingGridVerticalSpacing w:val="16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4C50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C74DB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069E8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1FFF898B"/>
    <w:rsid w:val="3EEE4ABE"/>
    <w:rsid w:val="3F1FF435"/>
    <w:rsid w:val="3F379A22"/>
    <w:rsid w:val="3F7FE7CF"/>
    <w:rsid w:val="45386969"/>
    <w:rsid w:val="45492E01"/>
    <w:rsid w:val="466F7F34"/>
    <w:rsid w:val="4EBD96EE"/>
    <w:rsid w:val="4FCFCF4E"/>
    <w:rsid w:val="56BB5A4A"/>
    <w:rsid w:val="5BF9A33F"/>
    <w:rsid w:val="5EEEEFEB"/>
    <w:rsid w:val="5F8C32F3"/>
    <w:rsid w:val="6BF7BA0D"/>
    <w:rsid w:val="6FFDB262"/>
    <w:rsid w:val="73FE8524"/>
    <w:rsid w:val="758F27DE"/>
    <w:rsid w:val="76FC89D4"/>
    <w:rsid w:val="77F9E731"/>
    <w:rsid w:val="7A778438"/>
    <w:rsid w:val="7CA1FDF2"/>
    <w:rsid w:val="7CD7EE82"/>
    <w:rsid w:val="7DFF29EE"/>
    <w:rsid w:val="7DFFEC13"/>
    <w:rsid w:val="7FF56959"/>
    <w:rsid w:val="BBBF0CE8"/>
    <w:rsid w:val="BF73FFF4"/>
    <w:rsid w:val="BFDC2201"/>
    <w:rsid w:val="DB4A1646"/>
    <w:rsid w:val="DEFDC1EF"/>
    <w:rsid w:val="E77FB98E"/>
    <w:rsid w:val="F9A5600C"/>
    <w:rsid w:val="FBFBF7A6"/>
    <w:rsid w:val="FC96A3E3"/>
    <w:rsid w:val="FF69C4CB"/>
    <w:rsid w:val="FFBD9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link w:val="4"/>
    <w:uiPriority w:val="99"/>
    <w:rPr>
      <w:kern w:val="2"/>
      <w:sz w:val="18"/>
      <w:szCs w:val="18"/>
    </w:rPr>
  </w:style>
  <w:style w:type="character" w:customStyle="1" w:styleId="10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7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font01"/>
    <w:basedOn w:val="7"/>
    <w:uiPriority w:val="0"/>
    <w:rPr>
      <w:rFonts w:hint="default" w:ascii="Arial" w:hAnsi="Arial" w:cs="Arial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Xtzj.Com</Company>
  <Pages>5</Pages>
  <Words>2626</Words>
  <Characters>3358</Characters>
  <Lines>26</Lines>
  <Paragraphs>7</Paragraphs>
  <TotalTime>1</TotalTime>
  <ScaleCrop>false</ScaleCrop>
  <LinksUpToDate>false</LinksUpToDate>
  <CharactersWithSpaces>3376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2023-01-19T00:57:00Z</dcterms:created>
  <dc:creator>Xtzj.User</dc:creator>
  <cp:lastModifiedBy>叮咚叮咚叮</cp:lastModifiedBy>
  <cp:lastPrinted>2023-01-18T08:06:00Z</cp:lastPrinted>
  <dcterms:modified xsi:type="dcterms:W3CDTF">2023-01-30T07:23:09Z</dcterms:modified>
  <dc:title>（局发文式样）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8D6E9DEF4E424C8A826C6DDE0A9CEA1C</vt:lpwstr>
  </property>
</Properties>
</file>